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13AD5" w14:textId="77777777" w:rsidR="00E71420" w:rsidRPr="00374791" w:rsidRDefault="00A5777B" w:rsidP="003147A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Pomocný p</w:t>
      </w:r>
      <w:r w:rsidR="00E71420" w:rsidRPr="00374791">
        <w:rPr>
          <w:rFonts w:ascii="Times New Roman" w:hAnsi="Times New Roman" w:cs="Times New Roman"/>
          <w:sz w:val="24"/>
          <w:szCs w:val="24"/>
        </w:rPr>
        <w:t>rípravok na ochranu rastlín pre profesionálnych používateľov</w:t>
      </w:r>
    </w:p>
    <w:p w14:paraId="1ECAE442" w14:textId="77777777" w:rsidR="00E71420" w:rsidRDefault="00A5777B" w:rsidP="003147A7">
      <w:pPr>
        <w:pStyle w:val="Hlavik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A53">
        <w:rPr>
          <w:rFonts w:ascii="Times New Roman" w:hAnsi="Times New Roman" w:cs="Times New Roman"/>
          <w:b/>
          <w:sz w:val="40"/>
          <w:szCs w:val="40"/>
        </w:rPr>
        <w:t>ALTELA</w:t>
      </w:r>
    </w:p>
    <w:p w14:paraId="68A37A83" w14:textId="115C621B" w:rsidR="000604B4" w:rsidRPr="000604B4" w:rsidRDefault="000604B4" w:rsidP="000604B4">
      <w:pPr>
        <w:tabs>
          <w:tab w:val="center" w:pos="4748"/>
          <w:tab w:val="left" w:pos="8745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29FD8D1" w14:textId="75CE653D" w:rsidR="00E71420" w:rsidRPr="00374791" w:rsidRDefault="00A5777B" w:rsidP="003147A7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Pomocný prípravok </w:t>
      </w:r>
      <w:r w:rsidR="00E71420" w:rsidRPr="00374791">
        <w:rPr>
          <w:rFonts w:ascii="Times New Roman" w:hAnsi="Times New Roman" w:cs="Times New Roman"/>
          <w:sz w:val="24"/>
          <w:szCs w:val="24"/>
        </w:rPr>
        <w:t xml:space="preserve">na </w:t>
      </w:r>
      <w:r w:rsidR="0084682E">
        <w:rPr>
          <w:rFonts w:ascii="Times New Roman" w:hAnsi="Times New Roman" w:cs="Times New Roman"/>
          <w:sz w:val="24"/>
          <w:szCs w:val="24"/>
        </w:rPr>
        <w:t xml:space="preserve">zvýšenie odolnosti </w:t>
      </w:r>
      <w:r w:rsidR="00566D27">
        <w:rPr>
          <w:rFonts w:ascii="Times New Roman" w:hAnsi="Times New Roman" w:cs="Times New Roman"/>
          <w:sz w:val="24"/>
          <w:szCs w:val="24"/>
        </w:rPr>
        <w:t xml:space="preserve">proti chorobám </w:t>
      </w:r>
      <w:r w:rsidR="0084682E">
        <w:rPr>
          <w:rFonts w:ascii="Times New Roman" w:hAnsi="Times New Roman" w:cs="Times New Roman"/>
          <w:sz w:val="24"/>
          <w:szCs w:val="24"/>
        </w:rPr>
        <w:t>a podporu zdravotného stavu rastlín</w:t>
      </w:r>
      <w:r w:rsidR="00E71420" w:rsidRPr="00374791">
        <w:rPr>
          <w:rFonts w:ascii="Times New Roman" w:hAnsi="Times New Roman" w:cs="Times New Roman"/>
          <w:sz w:val="24"/>
          <w:szCs w:val="24"/>
        </w:rPr>
        <w:t>.</w:t>
      </w:r>
      <w:r w:rsidR="00E71420" w:rsidRPr="00374791" w:rsidDel="001D64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DB2FA" w14:textId="77777777" w:rsidR="00E71420" w:rsidRPr="00374791" w:rsidRDefault="00E71420" w:rsidP="003147A7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14:paraId="24D7EDA0" w14:textId="77777777" w:rsidR="000E00B7" w:rsidRDefault="000E00B7" w:rsidP="000E00B7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E00B7">
        <w:rPr>
          <w:rFonts w:ascii="Times New Roman" w:hAnsi="Times New Roman" w:cs="Times New Roman"/>
          <w:b/>
          <w:caps/>
          <w:sz w:val="24"/>
          <w:szCs w:val="24"/>
        </w:rPr>
        <w:t>AKTÍVNA ZLOŽKA</w:t>
      </w:r>
      <w:r w:rsidRPr="000E00B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74"/>
        <w:gridCol w:w="3181"/>
      </w:tblGrid>
      <w:tr w:rsidR="007E7802" w:rsidRPr="00374791" w14:paraId="30BF59EF" w14:textId="77777777" w:rsidTr="007A0A53">
        <w:tc>
          <w:tcPr>
            <w:tcW w:w="6374" w:type="dxa"/>
          </w:tcPr>
          <w:p w14:paraId="5326D2D2" w14:textId="2525F047" w:rsidR="007E7802" w:rsidRPr="003147A7" w:rsidRDefault="007E7802" w:rsidP="007104D5">
            <w:pPr>
              <w:spacing w:after="0"/>
              <w:ind w:right="113"/>
              <w:rPr>
                <w:b/>
                <w:sz w:val="24"/>
                <w:szCs w:val="24"/>
              </w:rPr>
            </w:pPr>
            <w:r w:rsidRPr="007104D5">
              <w:rPr>
                <w:rFonts w:ascii="Times New Roman" w:hAnsi="Times New Roman" w:cs="Times New Roman"/>
                <w:b/>
                <w:sz w:val="24"/>
                <w:szCs w:val="24"/>
              </w:rPr>
              <w:t>extrakt z produktu fermentácie  </w:t>
            </w:r>
            <w:r w:rsidRPr="007104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Lacotobacillus</w:t>
            </w:r>
            <w:r w:rsidRPr="00710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suchý</w:t>
            </w:r>
          </w:p>
        </w:tc>
        <w:tc>
          <w:tcPr>
            <w:tcW w:w="3181" w:type="dxa"/>
          </w:tcPr>
          <w:p w14:paraId="1372A8B8" w14:textId="253B2CD5" w:rsidR="007E7802" w:rsidRPr="003147A7" w:rsidRDefault="007E7802" w:rsidP="00710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0B7">
              <w:rPr>
                <w:rFonts w:ascii="Times New Roman" w:hAnsi="Times New Roman" w:cs="Times New Roman"/>
                <w:b/>
                <w:sz w:val="24"/>
                <w:szCs w:val="24"/>
              </w:rPr>
              <w:t>4,2%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04D5">
              <w:rPr>
                <w:rFonts w:ascii="Times New Roman" w:hAnsi="Times New Roman" w:cs="Times New Roman"/>
                <w:sz w:val="24"/>
                <w:szCs w:val="24"/>
              </w:rPr>
              <w:t>(42 g/l)</w:t>
            </w:r>
          </w:p>
        </w:tc>
      </w:tr>
      <w:tr w:rsidR="007E7802" w:rsidRPr="00374791" w14:paraId="23E462A2" w14:textId="77777777" w:rsidTr="007A0A53">
        <w:tc>
          <w:tcPr>
            <w:tcW w:w="6374" w:type="dxa"/>
          </w:tcPr>
          <w:p w14:paraId="37E9FD6B" w14:textId="31F82CC3" w:rsidR="007E7802" w:rsidRDefault="007E7802" w:rsidP="007104D5">
            <w:pPr>
              <w:spacing w:after="0"/>
              <w:ind w:right="113"/>
            </w:pPr>
            <w:r w:rsidRPr="007104D5">
              <w:rPr>
                <w:rFonts w:ascii="Times New Roman" w:hAnsi="Times New Roman" w:cs="Times New Roman"/>
                <w:b/>
                <w:sz w:val="24"/>
                <w:szCs w:val="24"/>
              </w:rPr>
              <w:t>extrakt z juky suchý</w:t>
            </w:r>
          </w:p>
        </w:tc>
        <w:tc>
          <w:tcPr>
            <w:tcW w:w="3181" w:type="dxa"/>
          </w:tcPr>
          <w:p w14:paraId="26ABB250" w14:textId="2D812168" w:rsidR="007E7802" w:rsidRPr="003147A7" w:rsidRDefault="007E7802" w:rsidP="007104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1% </w:t>
            </w:r>
            <w:r w:rsidRPr="007104D5">
              <w:rPr>
                <w:rFonts w:ascii="Times New Roman" w:hAnsi="Times New Roman" w:cs="Times New Roman"/>
                <w:sz w:val="24"/>
                <w:szCs w:val="24"/>
              </w:rPr>
              <w:t>(10 g/l)</w:t>
            </w:r>
          </w:p>
        </w:tc>
      </w:tr>
    </w:tbl>
    <w:p w14:paraId="6223E40D" w14:textId="77777777" w:rsidR="00E71420" w:rsidRPr="00374791" w:rsidRDefault="00E71420" w:rsidP="003147A7">
      <w:pPr>
        <w:spacing w:after="0" w:line="240" w:lineRule="auto"/>
        <w:ind w:right="-567"/>
        <w:rPr>
          <w:rFonts w:ascii="Times New Roman" w:eastAsia="Times New Roman" w:hAnsi="Times New Roman"/>
          <w:b/>
          <w:kern w:val="28"/>
        </w:rPr>
      </w:pPr>
    </w:p>
    <w:p w14:paraId="3BB91B46" w14:textId="4309E635" w:rsidR="00E71420" w:rsidRPr="00374791" w:rsidRDefault="00E71420" w:rsidP="00851605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eastAsia="Times New Roman" w:hAnsi="Times New Roman"/>
          <w:b/>
          <w:kern w:val="28"/>
          <w:sz w:val="24"/>
          <w:szCs w:val="24"/>
        </w:rPr>
        <w:t>Látky nebezpečné pre zdravie, ktoré prispievajú ku klasifikácii prípravku:</w:t>
      </w:r>
      <w:r w:rsidR="007E7802">
        <w:rPr>
          <w:rFonts w:ascii="Times New Roman" w:eastAsia="Times New Roman" w:hAnsi="Times New Roman"/>
          <w:b/>
          <w:kern w:val="28"/>
          <w:sz w:val="24"/>
          <w:szCs w:val="24"/>
        </w:rPr>
        <w:t xml:space="preserve"> </w:t>
      </w:r>
      <w:r w:rsidR="00851605" w:rsidRPr="00851605">
        <w:rPr>
          <w:rFonts w:ascii="Times New Roman" w:hAnsi="Times New Roman" w:cs="Times New Roman"/>
          <w:sz w:val="24"/>
          <w:szCs w:val="24"/>
        </w:rPr>
        <w:t xml:space="preserve">síran </w:t>
      </w:r>
      <w:r w:rsidR="00557C0A">
        <w:rPr>
          <w:rFonts w:ascii="Times New Roman" w:hAnsi="Times New Roman" w:cs="Times New Roman"/>
          <w:sz w:val="24"/>
          <w:szCs w:val="24"/>
        </w:rPr>
        <w:t>zinočnatý</w:t>
      </w:r>
      <w:r w:rsidR="00851605" w:rsidRPr="00851605">
        <w:rPr>
          <w:rFonts w:ascii="Times New Roman" w:hAnsi="Times New Roman" w:cs="Times New Roman"/>
          <w:sz w:val="24"/>
          <w:szCs w:val="24"/>
        </w:rPr>
        <w:t xml:space="preserve"> CAS 7733-02-3,síran </w:t>
      </w:r>
      <w:r w:rsidR="00557C0A">
        <w:rPr>
          <w:rFonts w:ascii="Times New Roman" w:hAnsi="Times New Roman" w:cs="Times New Roman"/>
          <w:sz w:val="24"/>
          <w:szCs w:val="24"/>
        </w:rPr>
        <w:t>mangánatý</w:t>
      </w:r>
      <w:r w:rsidR="00851605" w:rsidRPr="00851605">
        <w:rPr>
          <w:rFonts w:ascii="Times New Roman" w:hAnsi="Times New Roman" w:cs="Times New Roman"/>
          <w:sz w:val="24"/>
          <w:szCs w:val="24"/>
        </w:rPr>
        <w:t xml:space="preserve"> CAS 10034-96-5</w:t>
      </w:r>
    </w:p>
    <w:p w14:paraId="475814BC" w14:textId="77777777" w:rsidR="00851605" w:rsidRDefault="00851605" w:rsidP="003147A7">
      <w:pPr>
        <w:spacing w:after="0" w:line="240" w:lineRule="auto"/>
        <w:ind w:right="-567"/>
        <w:rPr>
          <w:rFonts w:ascii="Times New Roman" w:hAnsi="Times New Roman" w:cs="Times New Roman"/>
          <w:b/>
          <w:caps/>
          <w:sz w:val="24"/>
          <w:szCs w:val="24"/>
        </w:rPr>
      </w:pPr>
    </w:p>
    <w:p w14:paraId="19205501" w14:textId="6DD14FF3" w:rsidR="00E71420" w:rsidRDefault="008A5014" w:rsidP="003147A7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8A5014">
        <w:rPr>
          <w:rFonts w:ascii="Times New Roman" w:hAnsi="Times New Roman" w:cs="Times New Roman"/>
          <w:b/>
          <w:caps/>
          <w:sz w:val="24"/>
          <w:szCs w:val="24"/>
        </w:rPr>
        <w:t xml:space="preserve">Označenie </w:t>
      </w:r>
      <w:r w:rsidR="00E71420" w:rsidRPr="0037479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670" w:type="dxa"/>
        <w:tblInd w:w="-34" w:type="dxa"/>
        <w:tblLook w:val="00A0" w:firstRow="1" w:lastRow="0" w:firstColumn="1" w:lastColumn="0" w:noHBand="0" w:noVBand="0"/>
      </w:tblPr>
      <w:tblGrid>
        <w:gridCol w:w="1890"/>
        <w:gridCol w:w="1890"/>
        <w:gridCol w:w="1890"/>
      </w:tblGrid>
      <w:tr w:rsidR="001A2545" w:rsidRPr="00D802B4" w14:paraId="007EE6C8" w14:textId="77777777" w:rsidTr="007A0A53">
        <w:trPr>
          <w:trHeight w:val="1019"/>
        </w:trPr>
        <w:tc>
          <w:tcPr>
            <w:tcW w:w="1627" w:type="dxa"/>
          </w:tcPr>
          <w:p w14:paraId="0869BFA3" w14:textId="77777777" w:rsidR="001A2545" w:rsidRPr="00D802B4" w:rsidRDefault="001A2545" w:rsidP="001A2545">
            <w:pPr>
              <w:tabs>
                <w:tab w:val="left" w:pos="1008"/>
              </w:tabs>
              <w:spacing w:before="40" w:after="40"/>
              <w:jc w:val="center"/>
              <w:rPr>
                <w:lang w:eastAsia="sk-SK"/>
              </w:rPr>
            </w:pPr>
            <w:r w:rsidRPr="00A56C91">
              <w:rPr>
                <w:noProof/>
                <w:lang w:eastAsia="sk-SK"/>
              </w:rPr>
              <w:drawing>
                <wp:inline distT="0" distB="0" distL="0" distR="0" wp14:anchorId="7A18C781" wp14:editId="23AA9A99">
                  <wp:extent cx="685800" cy="685800"/>
                  <wp:effectExtent l="0" t="0" r="0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</w:tcPr>
          <w:p w14:paraId="5BE99380" w14:textId="77777777" w:rsidR="001A2545" w:rsidRPr="00D802B4" w:rsidRDefault="003802B7" w:rsidP="007A0A53">
            <w:pPr>
              <w:jc w:val="center"/>
              <w:rPr>
                <w:lang w:eastAsia="sk-SK"/>
              </w:rPr>
            </w:pPr>
            <w:r>
              <w:rPr>
                <w:noProof/>
                <w:lang w:eastAsia="sk-SK"/>
              </w:rPr>
              <w:pict w14:anchorId="62F9A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6" o:spid="_x0000_i1025" type="#_x0000_t75" style="width:59.25pt;height:58.5pt;visibility:visible">
                  <v:imagedata r:id="rId7" o:title=""/>
                </v:shape>
              </w:pict>
            </w:r>
          </w:p>
        </w:tc>
        <w:tc>
          <w:tcPr>
            <w:tcW w:w="1627" w:type="dxa"/>
          </w:tcPr>
          <w:p w14:paraId="2ACC73B0" w14:textId="77777777" w:rsidR="001A2545" w:rsidRPr="00D802B4" w:rsidRDefault="003802B7" w:rsidP="007A0A53">
            <w:pPr>
              <w:jc w:val="center"/>
              <w:rPr>
                <w:lang w:eastAsia="sk-SK"/>
              </w:rPr>
            </w:pPr>
            <w:r>
              <w:rPr>
                <w:noProof/>
                <w:lang w:eastAsia="sk-SK"/>
              </w:rPr>
              <w:pict w14:anchorId="1E9954F2">
                <v:shape id="Obrázok 8" o:spid="_x0000_i1026" type="#_x0000_t75" style="width:54pt;height:54pt;visibility:visible">
                  <v:imagedata r:id="rId8" o:title=""/>
                </v:shape>
              </w:pict>
            </w:r>
          </w:p>
        </w:tc>
      </w:tr>
      <w:tr w:rsidR="001A2545" w:rsidRPr="00D802B4" w14:paraId="4B695162" w14:textId="77777777" w:rsidTr="007A0A53">
        <w:trPr>
          <w:trHeight w:val="294"/>
        </w:trPr>
        <w:tc>
          <w:tcPr>
            <w:tcW w:w="1627" w:type="dxa"/>
          </w:tcPr>
          <w:p w14:paraId="1F6830D8" w14:textId="77777777" w:rsidR="001A2545" w:rsidRPr="007A0A53" w:rsidRDefault="001A2545" w:rsidP="001A2545">
            <w:pPr>
              <w:tabs>
                <w:tab w:val="left" w:pos="1008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A0A5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GHS05</w:t>
            </w:r>
          </w:p>
        </w:tc>
        <w:tc>
          <w:tcPr>
            <w:tcW w:w="1627" w:type="dxa"/>
          </w:tcPr>
          <w:p w14:paraId="7B268C0F" w14:textId="77777777" w:rsidR="001A2545" w:rsidRPr="007A0A53" w:rsidRDefault="001A2545" w:rsidP="007A0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A0A5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GHS07</w:t>
            </w:r>
          </w:p>
        </w:tc>
        <w:tc>
          <w:tcPr>
            <w:tcW w:w="1627" w:type="dxa"/>
          </w:tcPr>
          <w:p w14:paraId="10D80CA2" w14:textId="77777777" w:rsidR="001A2545" w:rsidRPr="007A0A53" w:rsidRDefault="001A2545" w:rsidP="007A0A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A0A5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GHS09</w:t>
            </w:r>
          </w:p>
        </w:tc>
      </w:tr>
    </w:tbl>
    <w:p w14:paraId="2263EEBA" w14:textId="77777777" w:rsidR="000E00B7" w:rsidRPr="00374791" w:rsidRDefault="000E00B7" w:rsidP="003147A7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</w:p>
    <w:p w14:paraId="6ECA0C0A" w14:textId="2D777964" w:rsidR="001A2545" w:rsidRDefault="00851605" w:rsidP="003147A7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76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3CDDDB" w14:textId="77777777" w:rsidR="00E71420" w:rsidRPr="00374791" w:rsidRDefault="007876A9" w:rsidP="003147A7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A55385">
        <w:rPr>
          <w:rFonts w:ascii="Times New Roman" w:hAnsi="Times New Roman" w:cs="Times New Roman"/>
          <w:b/>
          <w:sz w:val="28"/>
          <w:szCs w:val="28"/>
        </w:rPr>
        <w:t>Nebezpečenstvo</w:t>
      </w:r>
    </w:p>
    <w:p w14:paraId="32180F13" w14:textId="77777777" w:rsidR="00E71420" w:rsidRPr="00374791" w:rsidRDefault="00E71420" w:rsidP="003147A7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8051"/>
      </w:tblGrid>
      <w:tr w:rsidR="007876A9" w:rsidRPr="00374791" w14:paraId="30A35F56" w14:textId="77777777" w:rsidTr="007876A9">
        <w:trPr>
          <w:trHeight w:val="458"/>
        </w:trPr>
        <w:tc>
          <w:tcPr>
            <w:tcW w:w="1447" w:type="dxa"/>
          </w:tcPr>
          <w:p w14:paraId="600710AF" w14:textId="77777777" w:rsidR="007876A9" w:rsidRPr="00374791" w:rsidRDefault="007876A9" w:rsidP="007876A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2B738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H302</w:t>
            </w:r>
          </w:p>
        </w:tc>
        <w:tc>
          <w:tcPr>
            <w:tcW w:w="8051" w:type="dxa"/>
          </w:tcPr>
          <w:p w14:paraId="55C639C7" w14:textId="77777777" w:rsidR="007876A9" w:rsidRPr="00E84B7C" w:rsidRDefault="00557C0A" w:rsidP="00557C0A">
            <w:pPr>
              <w:pStyle w:val="Obyajntex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Š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kodlivý </w:t>
            </w: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po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požití</w:t>
            </w:r>
          </w:p>
        </w:tc>
      </w:tr>
      <w:tr w:rsidR="007876A9" w:rsidRPr="00374791" w14:paraId="451F2C66" w14:textId="77777777" w:rsidTr="007876A9">
        <w:trPr>
          <w:trHeight w:val="406"/>
        </w:trPr>
        <w:tc>
          <w:tcPr>
            <w:tcW w:w="1447" w:type="dxa"/>
          </w:tcPr>
          <w:p w14:paraId="068D2A22" w14:textId="77777777" w:rsidR="007876A9" w:rsidRPr="00374791" w:rsidRDefault="007876A9" w:rsidP="007876A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38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H318</w:t>
            </w:r>
          </w:p>
        </w:tc>
        <w:tc>
          <w:tcPr>
            <w:tcW w:w="8051" w:type="dxa"/>
          </w:tcPr>
          <w:p w14:paraId="7095FD31" w14:textId="77777777" w:rsidR="007876A9" w:rsidRPr="00E84B7C" w:rsidRDefault="00557C0A" w:rsidP="00557C0A">
            <w:pPr>
              <w:pStyle w:val="Obyajntex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Spôsobuje</w:t>
            </w:r>
            <w:r w:rsid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vážne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poškodenie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očí</w:t>
            </w:r>
            <w:r w:rsidR="005A6F32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.</w:t>
            </w:r>
          </w:p>
        </w:tc>
      </w:tr>
      <w:tr w:rsidR="007876A9" w:rsidRPr="00374791" w14:paraId="2F6B20DC" w14:textId="77777777" w:rsidTr="007A0A53">
        <w:trPr>
          <w:trHeight w:val="330"/>
        </w:trPr>
        <w:tc>
          <w:tcPr>
            <w:tcW w:w="1447" w:type="dxa"/>
          </w:tcPr>
          <w:p w14:paraId="57F71899" w14:textId="77777777" w:rsidR="007876A9" w:rsidRPr="00374791" w:rsidRDefault="007876A9" w:rsidP="007A0A5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38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H411</w:t>
            </w:r>
          </w:p>
        </w:tc>
        <w:tc>
          <w:tcPr>
            <w:tcW w:w="8051" w:type="dxa"/>
          </w:tcPr>
          <w:p w14:paraId="3D7793BA" w14:textId="77777777" w:rsidR="007876A9" w:rsidRPr="00E84B7C" w:rsidRDefault="00557C0A" w:rsidP="007A0A53">
            <w:pPr>
              <w:pStyle w:val="Obyajntext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Toxický pre vodné organiz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my</w:t>
            </w:r>
            <w:r w:rsidR="005A6F32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,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s </w:t>
            </w: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dlhodobými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účinkami</w:t>
            </w:r>
            <w:r w:rsidR="005A6F32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.</w:t>
            </w:r>
          </w:p>
        </w:tc>
      </w:tr>
      <w:tr w:rsidR="001A2545" w:rsidRPr="00374791" w14:paraId="2AEBC6DF" w14:textId="77777777" w:rsidTr="00061EB0">
        <w:trPr>
          <w:trHeight w:val="416"/>
        </w:trPr>
        <w:tc>
          <w:tcPr>
            <w:tcW w:w="1447" w:type="dxa"/>
          </w:tcPr>
          <w:p w14:paraId="3BD86D0A" w14:textId="77777777" w:rsidR="001A2545" w:rsidRPr="00374791" w:rsidRDefault="001A2545" w:rsidP="00061EB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EUH401</w:t>
            </w:r>
          </w:p>
        </w:tc>
        <w:tc>
          <w:tcPr>
            <w:tcW w:w="8051" w:type="dxa"/>
          </w:tcPr>
          <w:p w14:paraId="78DBFFA8" w14:textId="77777777" w:rsidR="001A2545" w:rsidRPr="00374791" w:rsidRDefault="001A2545" w:rsidP="0006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204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Dodržiavajte návod na používanie, aby ste zabránili vzniku rizík pre zdravie ľudí a životné prostredie.</w:t>
            </w:r>
          </w:p>
        </w:tc>
      </w:tr>
      <w:tr w:rsidR="007876A9" w:rsidRPr="00374791" w14:paraId="1934D736" w14:textId="77777777" w:rsidTr="007876A9">
        <w:trPr>
          <w:trHeight w:val="406"/>
        </w:trPr>
        <w:tc>
          <w:tcPr>
            <w:tcW w:w="1447" w:type="dxa"/>
          </w:tcPr>
          <w:p w14:paraId="32390FC9" w14:textId="77777777" w:rsidR="007876A9" w:rsidRPr="00374791" w:rsidRDefault="007876A9" w:rsidP="007876A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38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P273</w:t>
            </w:r>
          </w:p>
        </w:tc>
        <w:tc>
          <w:tcPr>
            <w:tcW w:w="8051" w:type="dxa"/>
          </w:tcPr>
          <w:p w14:paraId="521F6364" w14:textId="77777777" w:rsidR="007876A9" w:rsidRPr="00E84B7C" w:rsidRDefault="007876A9" w:rsidP="00557C0A">
            <w:pPr>
              <w:pStyle w:val="Obyajntex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Zabr</w:t>
            </w:r>
            <w:r w:rsidR="00557C0A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á</w:t>
            </w: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ňte </w:t>
            </w:r>
            <w:r w:rsidR="00557C0A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uvoľneniu do životného prostredia</w:t>
            </w:r>
            <w:r w:rsidR="005A6F32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.</w:t>
            </w:r>
          </w:p>
        </w:tc>
      </w:tr>
      <w:tr w:rsidR="007876A9" w:rsidRPr="00374791" w14:paraId="6CE1D09C" w14:textId="77777777" w:rsidTr="007876A9">
        <w:trPr>
          <w:trHeight w:val="566"/>
        </w:trPr>
        <w:tc>
          <w:tcPr>
            <w:tcW w:w="1447" w:type="dxa"/>
          </w:tcPr>
          <w:p w14:paraId="1B30EAF7" w14:textId="77777777" w:rsidR="007876A9" w:rsidRPr="00374791" w:rsidRDefault="007876A9" w:rsidP="007876A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38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P301+P312</w:t>
            </w:r>
          </w:p>
        </w:tc>
        <w:tc>
          <w:tcPr>
            <w:tcW w:w="8051" w:type="dxa"/>
          </w:tcPr>
          <w:p w14:paraId="3EB2CFFC" w14:textId="41DAFC07" w:rsidR="007876A9" w:rsidRPr="00E84B7C" w:rsidRDefault="00557C0A" w:rsidP="00E84B7C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PO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POŽITÍ</w:t>
            </w: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: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="005A6F32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P</w:t>
            </w:r>
            <w:r w:rsid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ri</w:t>
            </w: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zdravotných problémoch, vola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jte </w:t>
            </w: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NÁRODNÉ 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TOXIKOLOGICKÉ INFORMAČN</w:t>
            </w: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É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CENTRUM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alebo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lekára</w:t>
            </w:r>
            <w:r w:rsidR="005A6F32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.</w:t>
            </w:r>
          </w:p>
        </w:tc>
      </w:tr>
      <w:tr w:rsidR="007876A9" w:rsidRPr="00374791" w14:paraId="50E47603" w14:textId="77777777" w:rsidTr="007876A9">
        <w:trPr>
          <w:trHeight w:val="566"/>
        </w:trPr>
        <w:tc>
          <w:tcPr>
            <w:tcW w:w="1447" w:type="dxa"/>
          </w:tcPr>
          <w:p w14:paraId="2E0CD740" w14:textId="77777777" w:rsidR="007876A9" w:rsidRPr="00374791" w:rsidRDefault="007876A9" w:rsidP="007876A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P305+P351+P338</w:t>
            </w:r>
          </w:p>
        </w:tc>
        <w:tc>
          <w:tcPr>
            <w:tcW w:w="8051" w:type="dxa"/>
          </w:tcPr>
          <w:p w14:paraId="3DAA7F5A" w14:textId="43890F60" w:rsidR="007876A9" w:rsidRPr="00E84B7C" w:rsidRDefault="00557C0A" w:rsidP="00E84B7C">
            <w:pPr>
              <w:pStyle w:val="Obyajntext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</w:pPr>
            <w:r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PO ZASIAHNUTÍ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OČÍ:</w:t>
            </w:r>
            <w:r w:rsidR="005A6F32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N</w:t>
            </w:r>
            <w:r w:rsidR="00E84B7C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iekoľko minút oplachujte vodou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. </w:t>
            </w:r>
            <w:r w:rsidR="00E84B7C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Ak použív</w:t>
            </w:r>
            <w:r w:rsid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a</w:t>
            </w:r>
            <w:r w:rsidR="00E84B7C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te kontaktné šošovky a ak je to možné, odstráňte ich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. Pokračujte </w:t>
            </w:r>
            <w:r w:rsidR="00E84B7C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vo</w:t>
            </w:r>
            <w:r w:rsid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 xml:space="preserve"> vyplachova</w:t>
            </w:r>
            <w:r w:rsidR="007876A9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ní</w:t>
            </w:r>
            <w:r w:rsidR="00E84B7C" w:rsidRPr="00E84B7C">
              <w:rPr>
                <w:rFonts w:ascii="Times New Roman" w:eastAsia="MS Mincho" w:hAnsi="Times New Roman" w:cs="Times New Roman"/>
                <w:b/>
                <w:sz w:val="24"/>
                <w:szCs w:val="24"/>
                <w:lang w:val="sk-SK"/>
              </w:rPr>
              <w:t>.</w:t>
            </w:r>
          </w:p>
        </w:tc>
      </w:tr>
      <w:tr w:rsidR="007876A9" w:rsidRPr="00374791" w14:paraId="667EE9BE" w14:textId="77777777" w:rsidTr="007876A9">
        <w:trPr>
          <w:trHeight w:val="416"/>
        </w:trPr>
        <w:tc>
          <w:tcPr>
            <w:tcW w:w="1447" w:type="dxa"/>
            <w:vAlign w:val="center"/>
          </w:tcPr>
          <w:p w14:paraId="67903485" w14:textId="77777777" w:rsidR="007876A9" w:rsidRPr="00374791" w:rsidRDefault="007876A9" w:rsidP="007876A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P280</w:t>
            </w:r>
          </w:p>
        </w:tc>
        <w:tc>
          <w:tcPr>
            <w:tcW w:w="8051" w:type="dxa"/>
            <w:vAlign w:val="center"/>
          </w:tcPr>
          <w:p w14:paraId="223BAD95" w14:textId="77777777" w:rsidR="007876A9" w:rsidRPr="007876A9" w:rsidRDefault="007876A9" w:rsidP="007876A9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7876A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Noste ochranné rukavice/ochranný odev/ochranné okuliare/ochranu tváre.</w:t>
            </w:r>
          </w:p>
        </w:tc>
      </w:tr>
      <w:tr w:rsidR="007876A9" w:rsidRPr="00374791" w14:paraId="6C3FEF5D" w14:textId="77777777" w:rsidTr="007876A9">
        <w:trPr>
          <w:trHeight w:val="416"/>
        </w:trPr>
        <w:tc>
          <w:tcPr>
            <w:tcW w:w="1447" w:type="dxa"/>
            <w:vAlign w:val="center"/>
          </w:tcPr>
          <w:p w14:paraId="2DDA1C34" w14:textId="77777777" w:rsidR="007876A9" w:rsidRPr="00374791" w:rsidRDefault="007876A9" w:rsidP="007876A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P501</w:t>
            </w:r>
          </w:p>
        </w:tc>
        <w:tc>
          <w:tcPr>
            <w:tcW w:w="8051" w:type="dxa"/>
            <w:vAlign w:val="center"/>
          </w:tcPr>
          <w:p w14:paraId="2378CC3C" w14:textId="77777777" w:rsidR="007876A9" w:rsidRPr="007876A9" w:rsidRDefault="007876A9" w:rsidP="007876A9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7876A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Zneškodnite obsah/nádobu v povolenej spaľovni odpadov/odovzdajte oprávnenému subjektu alebo vráťte dodávateľovi.</w:t>
            </w:r>
          </w:p>
        </w:tc>
      </w:tr>
      <w:tr w:rsidR="007876A9" w:rsidRPr="00374791" w14:paraId="21225A2D" w14:textId="77777777" w:rsidTr="007876A9">
        <w:trPr>
          <w:trHeight w:val="416"/>
        </w:trPr>
        <w:tc>
          <w:tcPr>
            <w:tcW w:w="1447" w:type="dxa"/>
          </w:tcPr>
          <w:p w14:paraId="6BCEAD42" w14:textId="7C1F9D6E" w:rsidR="007876A9" w:rsidRPr="00374791" w:rsidRDefault="007876A9" w:rsidP="007876A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14:paraId="72D99B29" w14:textId="40DBB163" w:rsidR="007876A9" w:rsidRPr="00374791" w:rsidRDefault="007876A9" w:rsidP="00787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EA2193" w14:textId="77777777" w:rsidR="00E71420" w:rsidRPr="00374791" w:rsidRDefault="00E71420" w:rsidP="003147A7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5A16EB34" w14:textId="77777777" w:rsidR="00E71420" w:rsidRPr="00374791" w:rsidRDefault="00E71420" w:rsidP="003147A7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SP1</w:t>
      </w:r>
      <w:r w:rsidRPr="00374791">
        <w:rPr>
          <w:rFonts w:ascii="Times New Roman" w:hAnsi="Times New Roman" w:cs="Times New Roman"/>
          <w:sz w:val="24"/>
          <w:szCs w:val="24"/>
        </w:rPr>
        <w:t xml:space="preserve"> </w:t>
      </w:r>
      <w:r w:rsidRPr="00374791">
        <w:rPr>
          <w:rFonts w:ascii="Times New Roman" w:hAnsi="Times New Roman" w:cs="Times New Roman"/>
          <w:sz w:val="24"/>
          <w:szCs w:val="24"/>
        </w:rPr>
        <w:tab/>
        <w:t xml:space="preserve">Neznečisťujte vodu </w:t>
      </w:r>
      <w:r w:rsidR="00FC4DE6">
        <w:rPr>
          <w:rFonts w:ascii="Times New Roman" w:hAnsi="Times New Roman" w:cs="Times New Roman"/>
          <w:sz w:val="24"/>
          <w:szCs w:val="24"/>
        </w:rPr>
        <w:t xml:space="preserve">pomocným </w:t>
      </w:r>
      <w:r w:rsidRPr="00374791">
        <w:rPr>
          <w:rFonts w:ascii="Times New Roman" w:hAnsi="Times New Roman" w:cs="Times New Roman"/>
          <w:sz w:val="24"/>
          <w:szCs w:val="24"/>
        </w:rPr>
        <w:t>prípravkom alebo jeho obalom. (Nečistite aplikačné zariadenie v blízkosti povrchových vôd/Zabráňte kontaminácii prostredníctvom odtokových kanálov z poľnohospodárskych dvorov a vozoviek).</w:t>
      </w:r>
    </w:p>
    <w:p w14:paraId="3C4A0BD3" w14:textId="77777777" w:rsidR="00E71420" w:rsidRPr="00374791" w:rsidRDefault="00E71420" w:rsidP="003147A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lastRenderedPageBreak/>
        <w:t>Z4</w:t>
      </w:r>
      <w:r w:rsidRPr="00374791">
        <w:rPr>
          <w:rFonts w:ascii="Times New Roman" w:hAnsi="Times New Roman" w:cs="Times New Roman"/>
          <w:sz w:val="24"/>
          <w:szCs w:val="24"/>
        </w:rPr>
        <w:tab/>
        <w:t xml:space="preserve">Riziko vyplývajúce z použitia </w:t>
      </w:r>
      <w:r w:rsidR="00FC4DE6">
        <w:rPr>
          <w:rFonts w:ascii="Times New Roman" w:hAnsi="Times New Roman" w:cs="Times New Roman"/>
          <w:sz w:val="24"/>
          <w:szCs w:val="24"/>
        </w:rPr>
        <w:t xml:space="preserve">pomocného </w:t>
      </w:r>
      <w:r w:rsidRPr="00374791">
        <w:rPr>
          <w:rFonts w:ascii="Times New Roman" w:hAnsi="Times New Roman" w:cs="Times New Roman"/>
          <w:sz w:val="24"/>
          <w:szCs w:val="24"/>
        </w:rPr>
        <w:t>prípravku pri dodržaní predpísanej dávky alebo koncentrácie je pre domáce, hospodárske a voľne žijúce zvieratá relatívne prijateľné.</w:t>
      </w:r>
    </w:p>
    <w:p w14:paraId="7FB460A2" w14:textId="77777777" w:rsidR="00E71420" w:rsidRPr="00374791" w:rsidRDefault="00E71420" w:rsidP="003147A7">
      <w:pPr>
        <w:spacing w:after="0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Vt5</w:t>
      </w:r>
      <w:r w:rsidRPr="00374791">
        <w:rPr>
          <w:rFonts w:ascii="Times New Roman" w:hAnsi="Times New Roman" w:cs="Times New Roman"/>
          <w:b/>
          <w:sz w:val="24"/>
          <w:szCs w:val="24"/>
        </w:rPr>
        <w:tab/>
      </w:r>
      <w:r w:rsidRPr="00374791">
        <w:rPr>
          <w:rFonts w:ascii="Times New Roman" w:hAnsi="Times New Roman" w:cs="Times New Roman"/>
          <w:sz w:val="24"/>
          <w:szCs w:val="24"/>
        </w:rPr>
        <w:t xml:space="preserve">Riziko vyplývajúce z použitia </w:t>
      </w:r>
      <w:r w:rsidR="00FC4DE6">
        <w:rPr>
          <w:rFonts w:ascii="Times New Roman" w:hAnsi="Times New Roman" w:cs="Times New Roman"/>
          <w:sz w:val="24"/>
          <w:szCs w:val="24"/>
        </w:rPr>
        <w:t xml:space="preserve">pomocného </w:t>
      </w:r>
      <w:r w:rsidRPr="00374791">
        <w:rPr>
          <w:rFonts w:ascii="Times New Roman" w:hAnsi="Times New Roman" w:cs="Times New Roman"/>
          <w:sz w:val="24"/>
          <w:szCs w:val="24"/>
        </w:rPr>
        <w:t>prípravku pri dodržaní predpísanej dávky alebo koncentrácie je pre vtáky prijateľné.</w:t>
      </w:r>
    </w:p>
    <w:p w14:paraId="45EC35E4" w14:textId="77777777" w:rsidR="00E71420" w:rsidRPr="00374791" w:rsidRDefault="00E71420" w:rsidP="003147A7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Vo4</w:t>
      </w:r>
      <w:r w:rsidRPr="00374791">
        <w:rPr>
          <w:rFonts w:ascii="Times New Roman" w:hAnsi="Times New Roman" w:cs="Times New Roman"/>
          <w:sz w:val="24"/>
          <w:szCs w:val="24"/>
        </w:rPr>
        <w:tab/>
        <w:t xml:space="preserve">Riziko vyplývajúce z použitia </w:t>
      </w:r>
      <w:r w:rsidR="00FC4DE6">
        <w:rPr>
          <w:rFonts w:ascii="Times New Roman" w:hAnsi="Times New Roman" w:cs="Times New Roman"/>
          <w:sz w:val="24"/>
          <w:szCs w:val="24"/>
        </w:rPr>
        <w:t xml:space="preserve">pomocného </w:t>
      </w:r>
      <w:r w:rsidRPr="00374791">
        <w:rPr>
          <w:rFonts w:ascii="Times New Roman" w:hAnsi="Times New Roman" w:cs="Times New Roman"/>
          <w:sz w:val="24"/>
          <w:szCs w:val="24"/>
        </w:rPr>
        <w:t>prípravku pri dodržaní predpísanej dávky alebo koncentrácie je pre ryby a ostatné vodné organizmy prijateľné.</w:t>
      </w:r>
    </w:p>
    <w:p w14:paraId="11DC3C3B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V3</w:t>
      </w:r>
      <w:r w:rsidRPr="00374791">
        <w:rPr>
          <w:rFonts w:ascii="Times New Roman" w:hAnsi="Times New Roman" w:cs="Times New Roman"/>
          <w:sz w:val="24"/>
          <w:szCs w:val="24"/>
        </w:rPr>
        <w:tab/>
        <w:t xml:space="preserve">Riziko </w:t>
      </w:r>
      <w:r w:rsidR="00FC4DE6">
        <w:rPr>
          <w:rFonts w:ascii="Times New Roman" w:hAnsi="Times New Roman" w:cs="Times New Roman"/>
          <w:sz w:val="24"/>
          <w:szCs w:val="24"/>
        </w:rPr>
        <w:t xml:space="preserve">pomocného </w:t>
      </w:r>
      <w:r w:rsidRPr="00374791">
        <w:rPr>
          <w:rFonts w:ascii="Times New Roman" w:hAnsi="Times New Roman" w:cs="Times New Roman"/>
          <w:sz w:val="24"/>
          <w:szCs w:val="24"/>
        </w:rPr>
        <w:t>prípravku je prijateľné pre dážďovky a iné pôdne makroorganizmy.</w:t>
      </w:r>
    </w:p>
    <w:p w14:paraId="1649B665" w14:textId="77777777" w:rsidR="000604B4" w:rsidRDefault="000604B4" w:rsidP="007A0A53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C571A1A" w14:textId="001EC513" w:rsidR="00E71420" w:rsidRPr="005E5122" w:rsidRDefault="001A2545" w:rsidP="007A0A53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0A53">
        <w:rPr>
          <w:rFonts w:ascii="Times New Roman" w:hAnsi="Times New Roman" w:cs="Times New Roman"/>
          <w:b/>
          <w:sz w:val="24"/>
          <w:szCs w:val="24"/>
        </w:rPr>
        <w:t>Pred použitím prípravku si dôkladne prečítajte návod na použitie!</w:t>
      </w:r>
      <w:r w:rsidR="00060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420" w:rsidRPr="005E5122">
        <w:rPr>
          <w:rFonts w:ascii="Times New Roman" w:hAnsi="Times New Roman" w:cs="Times New Roman"/>
          <w:b/>
          <w:sz w:val="24"/>
          <w:szCs w:val="24"/>
        </w:rPr>
        <w:t xml:space="preserve">Zákaz používania </w:t>
      </w:r>
      <w:r w:rsidR="00FC4DE6">
        <w:rPr>
          <w:rFonts w:ascii="Times New Roman" w:hAnsi="Times New Roman" w:cs="Times New Roman"/>
          <w:b/>
          <w:sz w:val="24"/>
          <w:szCs w:val="24"/>
        </w:rPr>
        <w:t xml:space="preserve">pomocného </w:t>
      </w:r>
      <w:r w:rsidR="00E71420" w:rsidRPr="005E5122">
        <w:rPr>
          <w:rFonts w:ascii="Times New Roman" w:hAnsi="Times New Roman" w:cs="Times New Roman"/>
          <w:b/>
          <w:sz w:val="24"/>
          <w:szCs w:val="24"/>
        </w:rPr>
        <w:t>prípravku v 1. ochrannom pásme zdrojov pitných vôd!</w:t>
      </w:r>
    </w:p>
    <w:p w14:paraId="4491327C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 xml:space="preserve">Dbajte o to, aby sa </w:t>
      </w:r>
      <w:r w:rsidR="00FC4DE6">
        <w:rPr>
          <w:rFonts w:ascii="Times New Roman" w:hAnsi="Times New Roman" w:cs="Times New Roman"/>
          <w:b/>
          <w:sz w:val="24"/>
          <w:szCs w:val="24"/>
        </w:rPr>
        <w:t xml:space="preserve">pomocný </w:t>
      </w:r>
      <w:r w:rsidRPr="00374791">
        <w:rPr>
          <w:rFonts w:ascii="Times New Roman" w:hAnsi="Times New Roman" w:cs="Times New Roman"/>
          <w:b/>
          <w:sz w:val="24"/>
          <w:szCs w:val="24"/>
        </w:rPr>
        <w:t>prípravok v žiadnom prípade nedostal do tečúcich a stojatých vôd vo voľnej prírode!</w:t>
      </w:r>
    </w:p>
    <w:p w14:paraId="114A8D20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Uložte mimo dosahu zvierat!</w:t>
      </w:r>
    </w:p>
    <w:p w14:paraId="7414C270" w14:textId="77777777" w:rsidR="00E71420" w:rsidRPr="00496C1E" w:rsidRDefault="00FC4DE6" w:rsidP="00314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POMOCNÝ </w:t>
      </w:r>
      <w:r w:rsidR="00E71420" w:rsidRPr="00496C1E">
        <w:rPr>
          <w:rFonts w:ascii="Times New Roman" w:hAnsi="Times New Roman" w:cs="Times New Roman"/>
          <w:sz w:val="24"/>
          <w:szCs w:val="24"/>
        </w:rPr>
        <w:t>PRÍPRAVOK V TOMTO VEĽKOSPOTREBITEĽSKOM BALENÍ NESMIE BYŤ PONÚKANÝ ALEBO PREDÁVANÝ ŠIROKEJ VEREJNOSTI</w:t>
      </w:r>
      <w:r w:rsidR="00496C1E">
        <w:rPr>
          <w:rFonts w:ascii="Times New Roman" w:hAnsi="Times New Roman" w:cs="Times New Roman"/>
          <w:sz w:val="24"/>
          <w:szCs w:val="24"/>
        </w:rPr>
        <w:t>!</w:t>
      </w:r>
      <w:r w:rsidR="00E71420" w:rsidRPr="00496C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743D45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Pred použitím si prečítajte sprievodné pokyny!</w:t>
      </w:r>
    </w:p>
    <w:p w14:paraId="155F6034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E71420" w:rsidRPr="00374791" w14:paraId="4E898E2A" w14:textId="77777777" w:rsidTr="007876A9">
        <w:tc>
          <w:tcPr>
            <w:tcW w:w="3119" w:type="dxa"/>
          </w:tcPr>
          <w:p w14:paraId="06FA6018" w14:textId="77777777" w:rsidR="00E71420" w:rsidRPr="00374791" w:rsidRDefault="00E71420" w:rsidP="007876A9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Držiteľ autorizácie</w:t>
            </w:r>
            <w:r w:rsidR="007876A9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a distribútor</w:t>
            </w:r>
            <w:r w:rsidRPr="0037479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:</w:t>
            </w:r>
          </w:p>
        </w:tc>
        <w:tc>
          <w:tcPr>
            <w:tcW w:w="6379" w:type="dxa"/>
          </w:tcPr>
          <w:p w14:paraId="4E452AD8" w14:textId="05EFA8C6" w:rsidR="00E71420" w:rsidRPr="00374791" w:rsidRDefault="007876A9" w:rsidP="007E7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BIOCONT LABORATORY, spol. </w:t>
            </w:r>
            <w:r w:rsidR="007E7802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 s r. o.</w:t>
            </w:r>
            <w:r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, Mayerova 784, 664 42 Modřice, Česká republika</w:t>
            </w:r>
          </w:p>
        </w:tc>
      </w:tr>
      <w:tr w:rsidR="00E71420" w:rsidRPr="00374791" w14:paraId="33865CE1" w14:textId="77777777" w:rsidTr="007876A9">
        <w:tc>
          <w:tcPr>
            <w:tcW w:w="3119" w:type="dxa"/>
          </w:tcPr>
          <w:p w14:paraId="0E1FB81A" w14:textId="77777777" w:rsidR="00E71420" w:rsidRPr="00374791" w:rsidRDefault="00E71420" w:rsidP="003147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6379" w:type="dxa"/>
          </w:tcPr>
          <w:p w14:paraId="71E684ED" w14:textId="77777777" w:rsidR="00E71420" w:rsidRPr="00374791" w:rsidRDefault="00E71420" w:rsidP="00314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71420" w:rsidRPr="00374791" w14:paraId="606C7CC8" w14:textId="77777777" w:rsidTr="007876A9">
        <w:tc>
          <w:tcPr>
            <w:tcW w:w="3119" w:type="dxa"/>
          </w:tcPr>
          <w:p w14:paraId="44A5E30D" w14:textId="77777777" w:rsidR="00E71420" w:rsidRPr="00374791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Číslo autorizácie ÚKSÚP:</w:t>
            </w:r>
          </w:p>
        </w:tc>
        <w:tc>
          <w:tcPr>
            <w:tcW w:w="6379" w:type="dxa"/>
          </w:tcPr>
          <w:p w14:paraId="2B045638" w14:textId="36CF66F3" w:rsidR="00E71420" w:rsidRPr="005143A7" w:rsidRDefault="007A0A53" w:rsidP="003147A7">
            <w:pPr>
              <w:rPr>
                <w:rFonts w:ascii="Times New Roman" w:hAnsi="Times New Roman" w:cs="Times New Roman"/>
                <w:b/>
                <w:sz w:val="36"/>
                <w:szCs w:val="36"/>
                <w:lang w:val="sk-SK"/>
              </w:rPr>
            </w:pPr>
            <w:bookmarkStart w:id="0" w:name="_GoBack"/>
            <w:bookmarkEnd w:id="0"/>
            <w:r w:rsidRPr="007A0A53">
              <w:rPr>
                <w:rFonts w:ascii="Times New Roman" w:hAnsi="Times New Roman" w:cs="Times New Roman"/>
                <w:b/>
                <w:sz w:val="36"/>
                <w:szCs w:val="36"/>
              </w:rPr>
              <w:t>19-00460</w:t>
            </w:r>
            <w:r w:rsidR="000604B4" w:rsidRPr="007A0A53">
              <w:rPr>
                <w:rFonts w:ascii="Times New Roman" w:hAnsi="Times New Roman" w:cs="Times New Roman"/>
                <w:b/>
                <w:sz w:val="36"/>
                <w:szCs w:val="36"/>
              </w:rPr>
              <w:t>-PM</w:t>
            </w:r>
          </w:p>
        </w:tc>
      </w:tr>
      <w:tr w:rsidR="00E71420" w:rsidRPr="00374791" w14:paraId="226FE224" w14:textId="77777777" w:rsidTr="007876A9">
        <w:tc>
          <w:tcPr>
            <w:tcW w:w="3119" w:type="dxa"/>
          </w:tcPr>
          <w:p w14:paraId="3CFBE7B6" w14:textId="77777777" w:rsidR="00E71420" w:rsidRPr="00374791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Dátum výroby</w:t>
            </w:r>
            <w:r w:rsidR="001823B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:</w:t>
            </w:r>
            <w:r w:rsidRPr="0037479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6379" w:type="dxa"/>
          </w:tcPr>
          <w:p w14:paraId="26F50FE7" w14:textId="77777777" w:rsidR="00E71420" w:rsidRPr="00374791" w:rsidRDefault="00C76E06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uvedené na obale</w:t>
            </w:r>
          </w:p>
        </w:tc>
      </w:tr>
      <w:tr w:rsidR="00E71420" w:rsidRPr="00374791" w14:paraId="0C625A13" w14:textId="77777777" w:rsidTr="007876A9">
        <w:tc>
          <w:tcPr>
            <w:tcW w:w="3119" w:type="dxa"/>
          </w:tcPr>
          <w:p w14:paraId="39435506" w14:textId="77777777" w:rsidR="00E71420" w:rsidRPr="00374791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1823B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 xml:space="preserve">Číslo </w:t>
            </w:r>
            <w:r w:rsidR="001823BA" w:rsidRPr="001823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výrobnej </w:t>
            </w:r>
            <w:r w:rsidRPr="001823BA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šarže</w:t>
            </w:r>
            <w:r w:rsidRPr="0037479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:</w:t>
            </w:r>
          </w:p>
        </w:tc>
        <w:tc>
          <w:tcPr>
            <w:tcW w:w="6379" w:type="dxa"/>
          </w:tcPr>
          <w:p w14:paraId="672187C4" w14:textId="77777777" w:rsidR="00E71420" w:rsidRPr="00374791" w:rsidRDefault="00C76E06" w:rsidP="003147A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uvedené na obale</w:t>
            </w:r>
          </w:p>
        </w:tc>
      </w:tr>
      <w:tr w:rsidR="00E71420" w:rsidRPr="00374791" w14:paraId="3BF6436E" w14:textId="77777777" w:rsidTr="007876A9">
        <w:tc>
          <w:tcPr>
            <w:tcW w:w="3119" w:type="dxa"/>
          </w:tcPr>
          <w:p w14:paraId="342645A6" w14:textId="77777777" w:rsidR="00E71420" w:rsidRPr="00374791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6379" w:type="dxa"/>
          </w:tcPr>
          <w:p w14:paraId="3B4AB45E" w14:textId="77777777" w:rsidR="00E71420" w:rsidRPr="00374791" w:rsidRDefault="00E71420" w:rsidP="003147A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</w:tr>
      <w:tr w:rsidR="00E71420" w:rsidRPr="00374791" w14:paraId="2D7FBEB4" w14:textId="77777777" w:rsidTr="007876A9">
        <w:tc>
          <w:tcPr>
            <w:tcW w:w="3119" w:type="dxa"/>
          </w:tcPr>
          <w:p w14:paraId="71859F29" w14:textId="77777777" w:rsidR="00E71420" w:rsidRPr="00374791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Balenie:</w:t>
            </w:r>
          </w:p>
        </w:tc>
        <w:tc>
          <w:tcPr>
            <w:tcW w:w="6379" w:type="dxa"/>
          </w:tcPr>
          <w:p w14:paraId="2E37DDAF" w14:textId="562A6695" w:rsidR="007876A9" w:rsidRDefault="00E71420" w:rsidP="003147A7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 </w:t>
            </w:r>
            <w:r w:rsidR="007876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l</w:t>
            </w:r>
            <w:r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7876A9"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HDPE</w:t>
            </w:r>
            <w:r w:rsidR="007876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0604B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fľaša </w:t>
            </w:r>
          </w:p>
          <w:p w14:paraId="30404ABB" w14:textId="33AE33E0" w:rsidR="00E71420" w:rsidRPr="00374791" w:rsidRDefault="00E71420" w:rsidP="007876A9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5 </w:t>
            </w:r>
            <w:r w:rsidR="007876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l</w:t>
            </w:r>
            <w:r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="007876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 10 l</w:t>
            </w:r>
            <w:r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HDPE </w:t>
            </w:r>
            <w:r w:rsidR="007876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kan</w:t>
            </w:r>
            <w:r w:rsidR="000604B4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i</w:t>
            </w:r>
            <w:r w:rsidR="007876A9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ster</w:t>
            </w:r>
            <w:r w:rsidRPr="0037479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</w:tc>
      </w:tr>
    </w:tbl>
    <w:p w14:paraId="4895AD38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E72C57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791">
        <w:rPr>
          <w:rFonts w:ascii="Times New Roman" w:hAnsi="Times New Roman" w:cs="Times New Roman"/>
          <w:b/>
          <w:bCs/>
          <w:sz w:val="24"/>
          <w:szCs w:val="24"/>
        </w:rPr>
        <w:t xml:space="preserve">PÔSOBENIE </w:t>
      </w:r>
      <w:r w:rsidR="00FC4DE6">
        <w:rPr>
          <w:rFonts w:ascii="Times New Roman" w:hAnsi="Times New Roman" w:cs="Times New Roman"/>
          <w:b/>
          <w:bCs/>
          <w:sz w:val="24"/>
          <w:szCs w:val="24"/>
        </w:rPr>
        <w:t xml:space="preserve">POMOCNÉHO </w:t>
      </w:r>
      <w:r w:rsidRPr="00374791">
        <w:rPr>
          <w:rFonts w:ascii="Times New Roman" w:hAnsi="Times New Roman" w:cs="Times New Roman"/>
          <w:b/>
          <w:bCs/>
          <w:sz w:val="24"/>
          <w:szCs w:val="24"/>
        </w:rPr>
        <w:t>PRÍPRAVKU</w:t>
      </w:r>
    </w:p>
    <w:p w14:paraId="51A892F4" w14:textId="1C3B0E67" w:rsidR="00B6773A" w:rsidRDefault="00E84B7C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ALTELA</w:t>
      </w:r>
      <w:r w:rsidRPr="00E84B7C">
        <w:rPr>
          <w:rFonts w:ascii="Times New Roman" w:hAnsi="Times New Roman" w:cs="Times New Roman"/>
          <w:sz w:val="24"/>
          <w:szCs w:val="24"/>
        </w:rPr>
        <w:t xml:space="preserve"> je kontaktný </w:t>
      </w:r>
      <w:r w:rsidR="00B6773A">
        <w:rPr>
          <w:rFonts w:ascii="Times New Roman" w:hAnsi="Times New Roman" w:cs="Times New Roman"/>
          <w:sz w:val="24"/>
          <w:szCs w:val="24"/>
        </w:rPr>
        <w:t>prípravok</w:t>
      </w:r>
      <w:r w:rsidRPr="00E84B7C">
        <w:rPr>
          <w:rFonts w:ascii="Times New Roman" w:hAnsi="Times New Roman" w:cs="Times New Roman"/>
          <w:sz w:val="24"/>
          <w:szCs w:val="24"/>
        </w:rPr>
        <w:t>, ktorý zastavuje vývoj hubových a bakteriálnych chorôb. Obsahuje prírodné enzýmy, polyketidy, neživé baktérie, rastlinné extrakty a niektoré stopové prvky ako je mangán a zinok. Ide o významné mikroprvky pre metabolizmus viniča i ďalších rastlín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1420" w:rsidRPr="003747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2BEC8" w14:textId="77777777" w:rsidR="007A0A53" w:rsidRDefault="007A0A53" w:rsidP="003147A7">
      <w:pPr>
        <w:spacing w:after="0"/>
        <w:jc w:val="both"/>
        <w:rPr>
          <w:b/>
          <w:bCs/>
          <w:sz w:val="24"/>
          <w:szCs w:val="24"/>
        </w:rPr>
      </w:pPr>
    </w:p>
    <w:p w14:paraId="7F03C029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 xml:space="preserve">NÁVOD NA POUŽITIE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1701"/>
        <w:gridCol w:w="1843"/>
        <w:gridCol w:w="1417"/>
        <w:gridCol w:w="2769"/>
      </w:tblGrid>
      <w:tr w:rsidR="00E71420" w:rsidRPr="00374791" w14:paraId="30A3F765" w14:textId="77777777" w:rsidTr="007A0A53">
        <w:trPr>
          <w:trHeight w:val="717"/>
          <w:tblHeader/>
        </w:trPr>
        <w:tc>
          <w:tcPr>
            <w:tcW w:w="1768" w:type="dxa"/>
            <w:shd w:val="clear" w:color="auto" w:fill="D9D9D9" w:themeFill="background1" w:themeFillShade="D9"/>
            <w:vAlign w:val="center"/>
          </w:tcPr>
          <w:p w14:paraId="4DEFF31C" w14:textId="77777777" w:rsidR="00E71420" w:rsidRPr="00374791" w:rsidRDefault="00E71420" w:rsidP="003147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Plodina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94E49B9" w14:textId="77777777" w:rsidR="00E71420" w:rsidRPr="00374791" w:rsidRDefault="00E71420" w:rsidP="003147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</w:rPr>
              <w:t>Účel použitia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B6EFBCD" w14:textId="77777777" w:rsidR="00E71420" w:rsidRPr="00374791" w:rsidRDefault="00E71420" w:rsidP="00314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</w:rPr>
              <w:t>Dávka/ha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BBEA6CA" w14:textId="77777777" w:rsidR="00E71420" w:rsidRPr="00374791" w:rsidRDefault="00E71420" w:rsidP="00314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</w:rPr>
              <w:t>Ochranná doba</w:t>
            </w:r>
          </w:p>
        </w:tc>
        <w:tc>
          <w:tcPr>
            <w:tcW w:w="2769" w:type="dxa"/>
            <w:shd w:val="clear" w:color="auto" w:fill="D9D9D9" w:themeFill="background1" w:themeFillShade="D9"/>
            <w:vAlign w:val="center"/>
          </w:tcPr>
          <w:p w14:paraId="2C115984" w14:textId="591F5FB4" w:rsidR="00E71420" w:rsidRPr="00374791" w:rsidRDefault="00E71420" w:rsidP="00314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Poznámka </w:t>
            </w:r>
          </w:p>
        </w:tc>
      </w:tr>
      <w:tr w:rsidR="00B6773A" w:rsidRPr="00374791" w14:paraId="05180CF7" w14:textId="77777777" w:rsidTr="007A0A53">
        <w:trPr>
          <w:trHeight w:val="407"/>
          <w:tblHeader/>
        </w:trPr>
        <w:tc>
          <w:tcPr>
            <w:tcW w:w="1768" w:type="dxa"/>
            <w:shd w:val="clear" w:color="auto" w:fill="auto"/>
            <w:vAlign w:val="center"/>
          </w:tcPr>
          <w:p w14:paraId="1D569A63" w14:textId="77777777" w:rsidR="00B6773A" w:rsidRPr="007A0A53" w:rsidRDefault="00F61D15" w:rsidP="004453D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A0A53">
              <w:rPr>
                <w:rFonts w:ascii="Times New Roman" w:hAnsi="Times New Roman" w:cs="Times New Roman"/>
                <w:b/>
              </w:rPr>
              <w:t>vinič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E6D8063" w14:textId="23A752C9" w:rsidR="00B6773A" w:rsidRPr="007A0A53" w:rsidRDefault="00F61D15" w:rsidP="00F61D1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A0A53">
              <w:rPr>
                <w:rFonts w:ascii="Times New Roman" w:hAnsi="Times New Roman" w:cs="Times New Roman"/>
              </w:rPr>
              <w:t>z</w:t>
            </w:r>
            <w:r w:rsidR="00B6773A" w:rsidRPr="007A0A53">
              <w:rPr>
                <w:rFonts w:ascii="Times New Roman" w:hAnsi="Times New Roman" w:cs="Times New Roman"/>
              </w:rPr>
              <w:t>výšenie odolnosti rastlín proti hubovým chorobám a podpora zdravotného stavu</w:t>
            </w:r>
          </w:p>
          <w:p w14:paraId="69E3272F" w14:textId="651FAD0D" w:rsidR="00B6773A" w:rsidRPr="007A0A53" w:rsidRDefault="00B6773A" w:rsidP="00F61D15">
            <w:pPr>
              <w:spacing w:after="0"/>
              <w:rPr>
                <w:rFonts w:ascii="Times New Roman" w:hAnsi="Times New Roman" w:cs="Times New Roman"/>
              </w:rPr>
            </w:pPr>
          </w:p>
          <w:p w14:paraId="4A633261" w14:textId="0B3EC93B" w:rsidR="00B6773A" w:rsidRPr="007A0A53" w:rsidRDefault="00B6773A" w:rsidP="00F61D15">
            <w:pPr>
              <w:spacing w:after="0"/>
              <w:rPr>
                <w:rFonts w:ascii="Times New Roman" w:hAnsi="Times New Roman" w:cs="Times New Roman"/>
              </w:rPr>
            </w:pPr>
          </w:p>
          <w:p w14:paraId="5A909A30" w14:textId="02BA996E" w:rsidR="00B6773A" w:rsidRPr="007A0A53" w:rsidRDefault="00B6773A" w:rsidP="00F61D15">
            <w:pPr>
              <w:spacing w:after="0"/>
              <w:rPr>
                <w:rFonts w:ascii="Times New Roman" w:hAnsi="Times New Roman" w:cs="Times New Roman"/>
              </w:rPr>
            </w:pPr>
          </w:p>
          <w:p w14:paraId="7878134D" w14:textId="4B9CBEE4" w:rsidR="00B6773A" w:rsidRPr="007A0A53" w:rsidRDefault="00B6773A" w:rsidP="00F61D15">
            <w:pPr>
              <w:spacing w:after="0"/>
              <w:rPr>
                <w:rFonts w:ascii="Times New Roman" w:hAnsi="Times New Roman" w:cs="Times New Roman"/>
              </w:rPr>
            </w:pPr>
          </w:p>
          <w:p w14:paraId="31897872" w14:textId="5026F3E8" w:rsidR="00B6773A" w:rsidRPr="007A0A53" w:rsidRDefault="00B6773A" w:rsidP="00F61D15">
            <w:pPr>
              <w:spacing w:after="0"/>
              <w:rPr>
                <w:rFonts w:ascii="Times New Roman" w:hAnsi="Times New Roman" w:cs="Times New Roman"/>
              </w:rPr>
            </w:pPr>
          </w:p>
          <w:p w14:paraId="01DE707B" w14:textId="0167DB16" w:rsidR="00B6773A" w:rsidRPr="007A0A53" w:rsidRDefault="00B6773A" w:rsidP="00F61D1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D8DC19A" w14:textId="084C7944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A0A53">
              <w:rPr>
                <w:rFonts w:ascii="Times New Roman" w:hAnsi="Times New Roman" w:cs="Times New Roman"/>
                <w:bCs/>
                <w:color w:val="000000"/>
              </w:rPr>
              <w:t xml:space="preserve">0,6 - 1 l </w:t>
            </w:r>
          </w:p>
          <w:p w14:paraId="5248FD26" w14:textId="78D4E7DD" w:rsidR="00B6773A" w:rsidRPr="007A0A53" w:rsidRDefault="00B6773A" w:rsidP="00445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24813B" w14:textId="77777777" w:rsidR="00B6773A" w:rsidRPr="007A0A53" w:rsidRDefault="00B6773A" w:rsidP="00445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0A53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2769" w:type="dxa"/>
            <w:shd w:val="clear" w:color="auto" w:fill="auto"/>
          </w:tcPr>
          <w:p w14:paraId="747E99E2" w14:textId="1ACFFD8A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A0A53">
              <w:rPr>
                <w:rFonts w:ascii="Times New Roman" w:hAnsi="Times New Roman" w:cs="Times New Roman"/>
                <w:bCs/>
                <w:color w:val="000000"/>
              </w:rPr>
              <w:t>Max</w:t>
            </w:r>
            <w:r w:rsidR="00856301" w:rsidRPr="007A0A53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7A0A53">
              <w:rPr>
                <w:rFonts w:ascii="Times New Roman" w:hAnsi="Times New Roman" w:cs="Times New Roman"/>
                <w:bCs/>
                <w:color w:val="000000"/>
              </w:rPr>
              <w:t xml:space="preserve"> 4x</w:t>
            </w:r>
          </w:p>
          <w:p w14:paraId="37E2710F" w14:textId="383E56BF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6773A" w:rsidRPr="00374791" w14:paraId="20E83181" w14:textId="77777777" w:rsidTr="007A0A53">
        <w:trPr>
          <w:trHeight w:val="415"/>
          <w:tblHeader/>
        </w:trPr>
        <w:tc>
          <w:tcPr>
            <w:tcW w:w="1768" w:type="dxa"/>
            <w:shd w:val="clear" w:color="auto" w:fill="auto"/>
            <w:vAlign w:val="center"/>
          </w:tcPr>
          <w:p w14:paraId="06B62245" w14:textId="77777777" w:rsidR="00B6773A" w:rsidRPr="007A0A53" w:rsidRDefault="00F61D15" w:rsidP="004453D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A0A53">
              <w:rPr>
                <w:rFonts w:ascii="Times New Roman" w:hAnsi="Times New Roman" w:cs="Times New Roman"/>
                <w:b/>
              </w:rPr>
              <w:t xml:space="preserve">vinič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4D6FEF" w14:textId="77777777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9CBE682" w14:textId="4A92BF65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A0A53">
              <w:rPr>
                <w:rFonts w:ascii="Times New Roman" w:hAnsi="Times New Roman" w:cs="Times New Roman"/>
                <w:bCs/>
                <w:color w:val="000000"/>
              </w:rPr>
              <w:t>1 - 2 l</w:t>
            </w:r>
          </w:p>
          <w:p w14:paraId="1E56FC65" w14:textId="7AC54FA4" w:rsidR="00B6773A" w:rsidRPr="007A0A53" w:rsidRDefault="00B6773A" w:rsidP="00445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1D6937" w14:textId="77777777" w:rsidR="00B6773A" w:rsidRPr="007A0A53" w:rsidRDefault="00B6773A" w:rsidP="00445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0A53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2769" w:type="dxa"/>
            <w:shd w:val="clear" w:color="auto" w:fill="auto"/>
          </w:tcPr>
          <w:p w14:paraId="255A1123" w14:textId="7E8D517E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A0A53">
              <w:rPr>
                <w:rFonts w:ascii="Times New Roman" w:hAnsi="Times New Roman" w:cs="Times New Roman"/>
                <w:bCs/>
                <w:color w:val="000000"/>
              </w:rPr>
              <w:t>Max</w:t>
            </w:r>
            <w:r w:rsidR="00856301" w:rsidRPr="007A0A53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7A0A53">
              <w:rPr>
                <w:rFonts w:ascii="Times New Roman" w:hAnsi="Times New Roman" w:cs="Times New Roman"/>
                <w:bCs/>
                <w:color w:val="000000"/>
              </w:rPr>
              <w:t xml:space="preserve"> 6x</w:t>
            </w:r>
          </w:p>
          <w:p w14:paraId="0B50415D" w14:textId="0E7C45FD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6773A" w:rsidRPr="00374791" w14:paraId="51BA80CB" w14:textId="77777777" w:rsidTr="007A0A53">
        <w:trPr>
          <w:trHeight w:val="280"/>
          <w:tblHeader/>
        </w:trPr>
        <w:tc>
          <w:tcPr>
            <w:tcW w:w="1768" w:type="dxa"/>
            <w:shd w:val="clear" w:color="auto" w:fill="auto"/>
            <w:vAlign w:val="center"/>
          </w:tcPr>
          <w:p w14:paraId="06BFD57E" w14:textId="77777777" w:rsidR="00B6773A" w:rsidRPr="007A0A53" w:rsidRDefault="00F61D15" w:rsidP="004453D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A0A53">
              <w:rPr>
                <w:rFonts w:ascii="Times New Roman" w:hAnsi="Times New Roman" w:cs="Times New Roman"/>
                <w:b/>
              </w:rPr>
              <w:t>ovocné stromy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6DFC06" w14:textId="77777777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E6A1CF6" w14:textId="5095AE16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A0A53">
              <w:rPr>
                <w:rFonts w:ascii="Times New Roman" w:hAnsi="Times New Roman" w:cs="Times New Roman"/>
                <w:bCs/>
                <w:color w:val="000000"/>
              </w:rPr>
              <w:t>1 - 2 l</w:t>
            </w:r>
          </w:p>
          <w:p w14:paraId="47E5FEB4" w14:textId="19445E28" w:rsidR="00B6773A" w:rsidRPr="007A0A53" w:rsidRDefault="00B6773A" w:rsidP="00445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692A9D" w14:textId="77777777" w:rsidR="00B6773A" w:rsidRPr="007A0A53" w:rsidRDefault="00B6773A" w:rsidP="00445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0A53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2769" w:type="dxa"/>
            <w:shd w:val="clear" w:color="auto" w:fill="auto"/>
          </w:tcPr>
          <w:p w14:paraId="2694A01B" w14:textId="6EDCE80A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A0A53">
              <w:rPr>
                <w:rFonts w:ascii="Times New Roman" w:hAnsi="Times New Roman" w:cs="Times New Roman"/>
                <w:bCs/>
                <w:color w:val="000000"/>
              </w:rPr>
              <w:t>Max</w:t>
            </w:r>
            <w:r w:rsidR="00F216C5" w:rsidRPr="007A0A53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7A0A53">
              <w:rPr>
                <w:rFonts w:ascii="Times New Roman" w:hAnsi="Times New Roman" w:cs="Times New Roman"/>
                <w:bCs/>
                <w:color w:val="000000"/>
              </w:rPr>
              <w:t xml:space="preserve"> 6x</w:t>
            </w:r>
          </w:p>
          <w:p w14:paraId="2ECEE1D5" w14:textId="2BBEBAB9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6773A" w:rsidRPr="00374791" w14:paraId="0195614D" w14:textId="77777777" w:rsidTr="007A0A53">
        <w:trPr>
          <w:trHeight w:val="430"/>
          <w:tblHeader/>
        </w:trPr>
        <w:tc>
          <w:tcPr>
            <w:tcW w:w="1768" w:type="dxa"/>
            <w:shd w:val="clear" w:color="auto" w:fill="auto"/>
            <w:vAlign w:val="center"/>
          </w:tcPr>
          <w:p w14:paraId="7AEBD278" w14:textId="4F0E250C" w:rsidR="00B6773A" w:rsidRPr="007A0A53" w:rsidRDefault="00F61D15" w:rsidP="004453D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A0A53">
              <w:rPr>
                <w:rFonts w:ascii="Times New Roman" w:hAnsi="Times New Roman" w:cs="Times New Roman"/>
                <w:b/>
              </w:rPr>
              <w:t>zemiak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F646EC" w14:textId="77777777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A0B92FD" w14:textId="6CB00F07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A0A53">
              <w:rPr>
                <w:rFonts w:ascii="Times New Roman" w:hAnsi="Times New Roman" w:cs="Times New Roman"/>
                <w:bCs/>
                <w:color w:val="000000"/>
              </w:rPr>
              <w:t>1 - 2 l</w:t>
            </w:r>
          </w:p>
          <w:p w14:paraId="0912EA27" w14:textId="393D7F4C" w:rsidR="00B6773A" w:rsidRPr="007A0A53" w:rsidRDefault="00B6773A" w:rsidP="00445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AD7F69" w14:textId="77777777" w:rsidR="00B6773A" w:rsidRPr="007A0A53" w:rsidRDefault="00B6773A" w:rsidP="00445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0A53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2769" w:type="dxa"/>
            <w:shd w:val="clear" w:color="auto" w:fill="auto"/>
          </w:tcPr>
          <w:p w14:paraId="5BFD9D2F" w14:textId="074954EA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A0A53">
              <w:rPr>
                <w:rFonts w:ascii="Times New Roman" w:hAnsi="Times New Roman" w:cs="Times New Roman"/>
                <w:bCs/>
                <w:color w:val="000000"/>
              </w:rPr>
              <w:t>Max</w:t>
            </w:r>
            <w:r w:rsidR="00980719" w:rsidRPr="007A0A53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7A0A53">
              <w:rPr>
                <w:rFonts w:ascii="Times New Roman" w:hAnsi="Times New Roman" w:cs="Times New Roman"/>
                <w:bCs/>
                <w:color w:val="000000"/>
              </w:rPr>
              <w:t xml:space="preserve"> 8x</w:t>
            </w:r>
          </w:p>
          <w:p w14:paraId="2B83FD33" w14:textId="234B415E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6773A" w:rsidRPr="00374791" w14:paraId="5D9F5D9A" w14:textId="77777777" w:rsidTr="007A0A53">
        <w:trPr>
          <w:trHeight w:val="154"/>
          <w:tblHeader/>
        </w:trPr>
        <w:tc>
          <w:tcPr>
            <w:tcW w:w="1768" w:type="dxa"/>
            <w:shd w:val="clear" w:color="auto" w:fill="auto"/>
            <w:vAlign w:val="center"/>
          </w:tcPr>
          <w:p w14:paraId="5AC27D4B" w14:textId="77777777" w:rsidR="00B6773A" w:rsidRPr="007A0A53" w:rsidRDefault="00F61D15" w:rsidP="004453D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A0A53">
              <w:rPr>
                <w:rFonts w:ascii="Times New Roman" w:hAnsi="Times New Roman" w:cs="Times New Roman"/>
                <w:b/>
              </w:rPr>
              <w:t>zelenina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4D9A89" w14:textId="77777777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62E5B7A" w14:textId="19177B02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A0A53">
              <w:rPr>
                <w:rFonts w:ascii="Times New Roman" w:hAnsi="Times New Roman" w:cs="Times New Roman"/>
                <w:bCs/>
                <w:color w:val="000000"/>
              </w:rPr>
              <w:t>1 - 2 l</w:t>
            </w:r>
          </w:p>
          <w:p w14:paraId="5B782BC3" w14:textId="34D6B69F" w:rsidR="00B6773A" w:rsidRPr="007A0A53" w:rsidRDefault="00B6773A" w:rsidP="00445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3CCE1" w14:textId="77777777" w:rsidR="00B6773A" w:rsidRPr="007A0A53" w:rsidRDefault="00B6773A" w:rsidP="00445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0A53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2769" w:type="dxa"/>
            <w:shd w:val="clear" w:color="auto" w:fill="auto"/>
          </w:tcPr>
          <w:p w14:paraId="5A47A2F0" w14:textId="2C28C2C3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A0A53">
              <w:rPr>
                <w:rFonts w:ascii="Times New Roman" w:hAnsi="Times New Roman" w:cs="Times New Roman"/>
                <w:bCs/>
                <w:color w:val="000000"/>
              </w:rPr>
              <w:t>Max</w:t>
            </w:r>
            <w:r w:rsidR="00A608BA" w:rsidRPr="007A0A53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7A0A53">
              <w:rPr>
                <w:rFonts w:ascii="Times New Roman" w:hAnsi="Times New Roman" w:cs="Times New Roman"/>
                <w:bCs/>
                <w:color w:val="000000"/>
              </w:rPr>
              <w:t xml:space="preserve"> 4x; pole, skleníky</w:t>
            </w:r>
          </w:p>
          <w:p w14:paraId="0942AACE" w14:textId="359E4BB1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6773A" w:rsidRPr="00374791" w14:paraId="0E7DE9F3" w14:textId="77777777" w:rsidTr="007A0A53">
        <w:trPr>
          <w:trHeight w:val="318"/>
          <w:tblHeader/>
        </w:trPr>
        <w:tc>
          <w:tcPr>
            <w:tcW w:w="1768" w:type="dxa"/>
            <w:shd w:val="clear" w:color="auto" w:fill="auto"/>
            <w:vAlign w:val="center"/>
          </w:tcPr>
          <w:p w14:paraId="45D6C2B3" w14:textId="14CA8DAF" w:rsidR="00B6773A" w:rsidRPr="007A0A53" w:rsidRDefault="00F61D15" w:rsidP="004453D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A0A53">
              <w:rPr>
                <w:rFonts w:ascii="Times New Roman" w:hAnsi="Times New Roman" w:cs="Times New Roman"/>
                <w:b/>
              </w:rPr>
              <w:t>jahod</w:t>
            </w:r>
            <w:r w:rsidR="00F216C5" w:rsidRPr="007A0A53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F81A21" w14:textId="77777777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B0F3A4D" w14:textId="39AA37E2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A0A53">
              <w:rPr>
                <w:rFonts w:ascii="Times New Roman" w:hAnsi="Times New Roman" w:cs="Times New Roman"/>
                <w:bCs/>
                <w:color w:val="000000"/>
              </w:rPr>
              <w:t>1 - 2 l</w:t>
            </w:r>
          </w:p>
          <w:p w14:paraId="123CA5C5" w14:textId="522EB39D" w:rsidR="00B6773A" w:rsidRPr="007A0A53" w:rsidRDefault="00B6773A" w:rsidP="00445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B02B8B" w14:textId="77777777" w:rsidR="00B6773A" w:rsidRPr="007A0A53" w:rsidRDefault="00B6773A" w:rsidP="00445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0A53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2769" w:type="dxa"/>
            <w:shd w:val="clear" w:color="auto" w:fill="auto"/>
          </w:tcPr>
          <w:p w14:paraId="70833714" w14:textId="64AD780F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A0A53">
              <w:rPr>
                <w:rFonts w:ascii="Times New Roman" w:hAnsi="Times New Roman" w:cs="Times New Roman"/>
                <w:bCs/>
                <w:color w:val="000000"/>
              </w:rPr>
              <w:t>Max</w:t>
            </w:r>
            <w:r w:rsidR="00B7472B" w:rsidRPr="007A0A53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7A0A53">
              <w:rPr>
                <w:rFonts w:ascii="Times New Roman" w:hAnsi="Times New Roman" w:cs="Times New Roman"/>
                <w:bCs/>
                <w:color w:val="000000"/>
              </w:rPr>
              <w:t xml:space="preserve"> 4x; pole, skleníky</w:t>
            </w:r>
          </w:p>
          <w:p w14:paraId="74E4F452" w14:textId="6DE3B21C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6773A" w:rsidRPr="00374791" w14:paraId="7971CC5F" w14:textId="77777777" w:rsidTr="007A0A53">
        <w:trPr>
          <w:trHeight w:val="326"/>
          <w:tblHeader/>
        </w:trPr>
        <w:tc>
          <w:tcPr>
            <w:tcW w:w="1768" w:type="dxa"/>
            <w:shd w:val="clear" w:color="auto" w:fill="auto"/>
            <w:vAlign w:val="center"/>
          </w:tcPr>
          <w:p w14:paraId="0F84C202" w14:textId="77777777" w:rsidR="00B6773A" w:rsidRPr="007A0A53" w:rsidRDefault="00F61D15" w:rsidP="004453D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A0A53">
              <w:rPr>
                <w:rFonts w:ascii="Times New Roman" w:hAnsi="Times New Roman" w:cs="Times New Roman"/>
                <w:b/>
              </w:rPr>
              <w:t xml:space="preserve">obilniny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137913" w14:textId="77777777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D18D080" w14:textId="5334D422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A0A53">
              <w:rPr>
                <w:rFonts w:ascii="Times New Roman" w:hAnsi="Times New Roman" w:cs="Times New Roman"/>
                <w:bCs/>
                <w:color w:val="000000"/>
              </w:rPr>
              <w:t>0,5 – 1,5 l</w:t>
            </w:r>
          </w:p>
          <w:p w14:paraId="4C03AF6B" w14:textId="2CBAEED9" w:rsidR="00B6773A" w:rsidRPr="007A0A53" w:rsidRDefault="00B6773A" w:rsidP="00445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6D6B72" w14:textId="77777777" w:rsidR="00B6773A" w:rsidRPr="007A0A53" w:rsidRDefault="00B6773A" w:rsidP="004453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0A53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2769" w:type="dxa"/>
            <w:shd w:val="clear" w:color="auto" w:fill="auto"/>
          </w:tcPr>
          <w:p w14:paraId="34BFCA82" w14:textId="1A69D426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A0A53">
              <w:rPr>
                <w:rFonts w:ascii="Times New Roman" w:hAnsi="Times New Roman" w:cs="Times New Roman"/>
                <w:bCs/>
                <w:color w:val="000000"/>
              </w:rPr>
              <w:t>Max</w:t>
            </w:r>
            <w:r w:rsidR="00B7472B" w:rsidRPr="007A0A53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7A0A53">
              <w:rPr>
                <w:rFonts w:ascii="Times New Roman" w:hAnsi="Times New Roman" w:cs="Times New Roman"/>
                <w:bCs/>
                <w:color w:val="000000"/>
              </w:rPr>
              <w:t xml:space="preserve"> 4x</w:t>
            </w:r>
          </w:p>
          <w:p w14:paraId="3CC8ABC0" w14:textId="68FC7D0F" w:rsidR="00B6773A" w:rsidRPr="007A0A53" w:rsidRDefault="00B6773A" w:rsidP="004453D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1DBA60BC" w14:textId="77777777" w:rsidR="00E71420" w:rsidRPr="00374791" w:rsidRDefault="00E71420" w:rsidP="003147A7">
      <w:pPr>
        <w:spacing w:after="0"/>
        <w:ind w:right="-567"/>
        <w:rPr>
          <w:rFonts w:ascii="Times New Roman" w:hAnsi="Times New Roman" w:cs="Times New Roman"/>
          <w:sz w:val="20"/>
          <w:szCs w:val="20"/>
        </w:rPr>
      </w:pPr>
      <w:r w:rsidRPr="00374791">
        <w:rPr>
          <w:rFonts w:ascii="Times New Roman" w:hAnsi="Times New Roman" w:cs="Times New Roman"/>
          <w:sz w:val="20"/>
          <w:szCs w:val="20"/>
        </w:rPr>
        <w:t>AT - ochranná lehota je daná odstupom medzi termínom aplikácie a zberom.</w:t>
      </w:r>
    </w:p>
    <w:p w14:paraId="121DC878" w14:textId="77777777" w:rsidR="00E71420" w:rsidRPr="00374791" w:rsidRDefault="00E71420" w:rsidP="003147A7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</w:p>
    <w:p w14:paraId="1BA0519A" w14:textId="77777777" w:rsidR="00E71420" w:rsidRPr="00374791" w:rsidRDefault="00E71420" w:rsidP="003147A7">
      <w:pPr>
        <w:spacing w:after="0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POKYNY PRE APLIKÁCIU</w:t>
      </w:r>
    </w:p>
    <w:p w14:paraId="706748A6" w14:textId="77777777" w:rsidR="00F61D15" w:rsidRDefault="00F61D15" w:rsidP="00F61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ALTELA</w:t>
      </w:r>
      <w:r w:rsidRPr="00FC4DE6">
        <w:rPr>
          <w:rFonts w:ascii="Times New Roman" w:hAnsi="Times New Roman" w:cs="Times New Roman"/>
          <w:sz w:val="24"/>
          <w:szCs w:val="24"/>
        </w:rPr>
        <w:t xml:space="preserve"> pôsobí v období pri napadnutím plesňami alebo baktériami.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DE6">
        <w:rPr>
          <w:rFonts w:ascii="Times New Roman" w:hAnsi="Times New Roman" w:cs="Times New Roman"/>
          <w:sz w:val="24"/>
          <w:szCs w:val="24"/>
        </w:rPr>
        <w:t xml:space="preserve">Neaplikujte pri vysokých teplotách a za poludňajšieho slnečného svitu. </w:t>
      </w:r>
      <w:r>
        <w:rPr>
          <w:rFonts w:ascii="Times New Roman" w:hAnsi="Times New Roman" w:cs="Times New Roman"/>
          <w:sz w:val="24"/>
          <w:szCs w:val="24"/>
        </w:rPr>
        <w:t>ALTELA</w:t>
      </w:r>
      <w:r w:rsidRPr="00FC4DE6">
        <w:rPr>
          <w:rFonts w:ascii="Times New Roman" w:hAnsi="Times New Roman" w:cs="Times New Roman"/>
          <w:sz w:val="24"/>
          <w:szCs w:val="24"/>
        </w:rPr>
        <w:t xml:space="preserve"> sa aplikuje postrekom, rosením.</w:t>
      </w:r>
    </w:p>
    <w:p w14:paraId="68A63874" w14:textId="77777777" w:rsidR="00856301" w:rsidRDefault="00F61D15" w:rsidP="00314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Vinič: </w:t>
      </w:r>
    </w:p>
    <w:p w14:paraId="4BD0B480" w14:textId="77777777" w:rsidR="00856301" w:rsidRDefault="006E541B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sz w:val="24"/>
          <w:szCs w:val="24"/>
        </w:rPr>
        <w:t xml:space="preserve">Prípravok aplikujte v dávke </w:t>
      </w:r>
      <w:r>
        <w:rPr>
          <w:rFonts w:ascii="Times New Roman" w:hAnsi="Times New Roman" w:cs="Times New Roman"/>
          <w:sz w:val="24"/>
          <w:szCs w:val="24"/>
        </w:rPr>
        <w:t>0,6 – 1 l/ha s dávkou vody 300-400 l v rastovom štádiu od plného kvitnutia až do začiatku vývoja plodu</w:t>
      </w:r>
      <w:r w:rsidR="00F216C5">
        <w:rPr>
          <w:rFonts w:ascii="Times New Roman" w:hAnsi="Times New Roman" w:cs="Times New Roman"/>
          <w:sz w:val="24"/>
          <w:szCs w:val="24"/>
        </w:rPr>
        <w:t xml:space="preserve"> (BBCH 65 – 70)</w:t>
      </w:r>
      <w:r w:rsidR="00856301">
        <w:rPr>
          <w:rFonts w:ascii="Times New Roman" w:hAnsi="Times New Roman" w:cs="Times New Roman"/>
          <w:sz w:val="24"/>
          <w:szCs w:val="24"/>
        </w:rPr>
        <w:t xml:space="preserve">; max. počet aplikácií 4x. interval medzi aplikáciami je 7 – 10 dní. </w:t>
      </w:r>
    </w:p>
    <w:p w14:paraId="20A95DBB" w14:textId="77777777" w:rsidR="00E71420" w:rsidRDefault="00856301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dávke 1 – 2 l/ha aplikujte prípravok s dávkou vody 400-600 l v rastovom štádiu od nasadzovania plodov</w:t>
      </w:r>
      <w:r w:rsidR="00F216C5">
        <w:rPr>
          <w:rFonts w:ascii="Times New Roman" w:hAnsi="Times New Roman" w:cs="Times New Roman"/>
          <w:sz w:val="24"/>
          <w:szCs w:val="24"/>
        </w:rPr>
        <w:t xml:space="preserve"> (BBCH 71)</w:t>
      </w:r>
      <w:r>
        <w:rPr>
          <w:rFonts w:ascii="Times New Roman" w:hAnsi="Times New Roman" w:cs="Times New Roman"/>
          <w:sz w:val="24"/>
          <w:szCs w:val="24"/>
        </w:rPr>
        <w:t>; max. počet aplikácií 6x. interval medzi aplikáciami je 7 – 10 dní.</w:t>
      </w:r>
    </w:p>
    <w:p w14:paraId="1C7D9080" w14:textId="77777777" w:rsidR="00F216C5" w:rsidRPr="00F216C5" w:rsidRDefault="00F216C5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Ovocné stromy:</w:t>
      </w:r>
    </w:p>
    <w:p w14:paraId="181D2F82" w14:textId="77777777" w:rsidR="00F216C5" w:rsidRDefault="00F216C5" w:rsidP="00F21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Prípravok aplikujte v dávke 1 – 2 l/ha s dávkou vody 400-600 l v rastovom štádiu od začiatku kvitnutia (BBCH 60); max. počet aplikácií 6x. interval medzi aplikáciami je 7 – 10 dní.</w:t>
      </w:r>
    </w:p>
    <w:p w14:paraId="32B439C3" w14:textId="77777777" w:rsidR="00F216C5" w:rsidRDefault="00F216C5" w:rsidP="00FC4D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Zemiak:</w:t>
      </w:r>
    </w:p>
    <w:p w14:paraId="4718B5C5" w14:textId="77777777" w:rsidR="00F216C5" w:rsidRDefault="00F216C5" w:rsidP="00F21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Prípravok aplikujte v dávke 1 – 2 l/ha s dávkou vody 400-600 l v rastovom štádiu, keď 50% rastlín je v riadku zapojených (BBCH 35); max. počet aplikácií </w:t>
      </w:r>
      <w:r w:rsidR="0098071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x. interval medzi aplikáciami je 7 – 10 dní.</w:t>
      </w:r>
    </w:p>
    <w:p w14:paraId="1A022ECB" w14:textId="77777777" w:rsidR="00980719" w:rsidRDefault="00980719" w:rsidP="00FC4D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Zelenina</w:t>
      </w:r>
      <w:r w:rsidR="00A608BA">
        <w:rPr>
          <w:rFonts w:ascii="Times New Roman" w:hAnsi="Times New Roman" w:cs="Times New Roman"/>
          <w:b/>
          <w:sz w:val="24"/>
          <w:szCs w:val="24"/>
        </w:rPr>
        <w:t xml:space="preserve"> (pole, skleníky)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0C9EE9F" w14:textId="77777777" w:rsidR="00980719" w:rsidRDefault="00980719" w:rsidP="009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Prípravok aplikujte v dávke 1 – 2 l/ha s dávkou vody </w:t>
      </w:r>
      <w:r w:rsidR="00A608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00-</w:t>
      </w:r>
      <w:r w:rsidR="00A608B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 l v rastovom štádiu</w:t>
      </w:r>
      <w:r w:rsidR="00A60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BBCH 35</w:t>
      </w:r>
      <w:r w:rsidR="00A608BA">
        <w:rPr>
          <w:rFonts w:ascii="Times New Roman" w:hAnsi="Times New Roman" w:cs="Times New Roman"/>
          <w:sz w:val="24"/>
          <w:szCs w:val="24"/>
        </w:rPr>
        <w:t xml:space="preserve"> (listová ružica dosiahla 50% z očakávanej veľkosti alebo hlavná stonka dosiahla 50% z očakávanej dĺžky);</w:t>
      </w:r>
      <w:r>
        <w:rPr>
          <w:rFonts w:ascii="Times New Roman" w:hAnsi="Times New Roman" w:cs="Times New Roman"/>
          <w:sz w:val="24"/>
          <w:szCs w:val="24"/>
        </w:rPr>
        <w:t xml:space="preserve"> max. počet aplikácií </w:t>
      </w:r>
      <w:r w:rsidR="00A608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x. interval medzi aplikáciami je 7 – 10 dní.</w:t>
      </w:r>
    </w:p>
    <w:p w14:paraId="3DD4318A" w14:textId="77777777" w:rsidR="00A608BA" w:rsidRPr="007A0A53" w:rsidRDefault="00A608BA" w:rsidP="009807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Jahoda</w:t>
      </w:r>
      <w:r w:rsidR="00B7472B">
        <w:rPr>
          <w:rFonts w:ascii="Times New Roman" w:hAnsi="Times New Roman" w:cs="Times New Roman"/>
          <w:b/>
          <w:sz w:val="24"/>
          <w:szCs w:val="24"/>
        </w:rPr>
        <w:t xml:space="preserve"> (pole, skleníky)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07D4491" w14:textId="643DC173" w:rsidR="00A608BA" w:rsidRDefault="00253206" w:rsidP="00A60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Prípravok aplikujte v dávke 1 – 2 l/ha s dávkou vody 300-800 l v rastovom štádiu od začiatku vývoja plodov (BBCH 70); max. počet aplikácií 4x. interval medzi aplikáciami je 7 – 10 dní.</w:t>
      </w:r>
    </w:p>
    <w:p w14:paraId="30BC2274" w14:textId="77777777" w:rsidR="00B7472B" w:rsidRDefault="00B7472B" w:rsidP="00FC4D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Obilniny:</w:t>
      </w:r>
    </w:p>
    <w:p w14:paraId="3C828353" w14:textId="433F08B4" w:rsidR="00B7472B" w:rsidRDefault="00253206" w:rsidP="00FC4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Prípravok aplikujte v dávke 0,5 – 1,5 l/ha s dávkou vody 200-400 l v rastovom štádiu, keď vlajkový list je už viditeľný (BBCH 37); max. počet aplikácií 4x. interval medzi aplikáciami je 7 – 10 dní.</w:t>
      </w:r>
    </w:p>
    <w:p w14:paraId="4BDE9F2C" w14:textId="77777777" w:rsidR="00FC4DE6" w:rsidRPr="00374791" w:rsidRDefault="00FC4DE6" w:rsidP="00FC4D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D3F04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791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INFORMÁCIE O MOŽNEJ FYTOTOXICITE, ODRODOVEJ CITLIVOSTI A VŠETKÝCH ĎALŠÍCH PRIAMYCH A NEPRIAMYCH NEPRIAZNIVÝCH ÚČINKOCH NA RASTLINY ALEBO RASTLINNÉ PRODUKTY</w:t>
      </w:r>
    </w:p>
    <w:p w14:paraId="63B742BC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791">
        <w:rPr>
          <w:rFonts w:ascii="Times New Roman" w:hAnsi="Times New Roman" w:cs="Times New Roman"/>
          <w:bCs/>
          <w:sz w:val="24"/>
          <w:szCs w:val="24"/>
        </w:rPr>
        <w:t>Pri dodržaní pokynov uvedených na etikete nedochádza k prejavom fytotoxicity a nebola zistená odrodová citlivosť.</w:t>
      </w:r>
    </w:p>
    <w:p w14:paraId="08880EAD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7B74C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bCs/>
          <w:sz w:val="24"/>
          <w:szCs w:val="24"/>
        </w:rPr>
        <w:t>OPATRENIA PROTI VZNIKU REZISTENCIE</w:t>
      </w:r>
      <w:r w:rsidRPr="003747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FBE25" w14:textId="77777777" w:rsidR="00E71420" w:rsidRDefault="00E71420" w:rsidP="003147A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sk-SK"/>
        </w:rPr>
      </w:pPr>
      <w:r w:rsidRPr="00374791">
        <w:rPr>
          <w:rFonts w:ascii="Times New Roman" w:hAnsi="Times New Roman" w:cs="Times New Roman"/>
          <w:sz w:val="24"/>
          <w:szCs w:val="24"/>
        </w:rPr>
        <w:t xml:space="preserve">Pri dodržaní pokynov pre aplikáciu sa vznik rezistencie nepredpokladá. Dodržujte správny termín aplikácie a registrovanú dávku </w:t>
      </w:r>
      <w:r w:rsidR="00FC4DE6">
        <w:rPr>
          <w:rFonts w:ascii="Times New Roman" w:hAnsi="Times New Roman" w:cs="Times New Roman"/>
          <w:sz w:val="24"/>
          <w:szCs w:val="24"/>
        </w:rPr>
        <w:t xml:space="preserve">pomocného </w:t>
      </w:r>
      <w:r w:rsidRPr="00374791">
        <w:rPr>
          <w:rFonts w:ascii="Times New Roman" w:hAnsi="Times New Roman" w:cs="Times New Roman"/>
          <w:sz w:val="24"/>
          <w:szCs w:val="24"/>
        </w:rPr>
        <w:t>prípravku</w:t>
      </w:r>
      <w:r w:rsidRPr="003747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Pr="00374791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sk-SK"/>
        </w:rPr>
        <w:t xml:space="preserve"> </w:t>
      </w:r>
    </w:p>
    <w:p w14:paraId="019E5BA0" w14:textId="77777777" w:rsidR="001823BA" w:rsidRDefault="001823BA" w:rsidP="003147A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sk-SK"/>
        </w:rPr>
      </w:pPr>
    </w:p>
    <w:p w14:paraId="332DB5DC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VPLYV NA ÚRODU</w:t>
      </w:r>
    </w:p>
    <w:p w14:paraId="7BA67D41" w14:textId="77777777" w:rsidR="00E71420" w:rsidRPr="00374791" w:rsidRDefault="00FC4DE6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Pomocný p</w:t>
      </w:r>
      <w:r w:rsidR="00E71420" w:rsidRPr="00374791">
        <w:rPr>
          <w:rFonts w:ascii="Times New Roman" w:hAnsi="Times New Roman" w:cs="Times New Roman"/>
          <w:sz w:val="24"/>
          <w:szCs w:val="24"/>
        </w:rPr>
        <w:t>rípravok nemá negatívny vplyv na úrodu.</w:t>
      </w:r>
    </w:p>
    <w:p w14:paraId="3D202521" w14:textId="77777777" w:rsidR="00E71420" w:rsidRPr="00374791" w:rsidRDefault="00E71420" w:rsidP="004031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3D449F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VPLYV NA NÁSLEDNÉ, NÁHRADNÉ A SUSEDIACE PLODINY</w:t>
      </w:r>
    </w:p>
    <w:p w14:paraId="6A7E553C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sz w:val="24"/>
          <w:szCs w:val="24"/>
        </w:rPr>
        <w:t>Výsev/výsadba následných a náhradných plodín je bez obmedzenia.</w:t>
      </w:r>
    </w:p>
    <w:p w14:paraId="0B98D7F6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A1A0D5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VPLYV NA UŽITOČNÉ A INÉ NECIEĽOVÉ ORGANIZMY</w:t>
      </w:r>
    </w:p>
    <w:p w14:paraId="30A3C227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sz w:val="24"/>
          <w:szCs w:val="24"/>
        </w:rPr>
        <w:t>Aplikácia</w:t>
      </w:r>
      <w:r w:rsidR="00FC4DE6">
        <w:rPr>
          <w:rFonts w:ascii="Times New Roman" w:hAnsi="Times New Roman" w:cs="Times New Roman"/>
          <w:sz w:val="24"/>
          <w:szCs w:val="24"/>
        </w:rPr>
        <w:t xml:space="preserve"> pomocného</w:t>
      </w:r>
      <w:r w:rsidRPr="00374791">
        <w:rPr>
          <w:rFonts w:ascii="Times New Roman" w:hAnsi="Times New Roman" w:cs="Times New Roman"/>
          <w:sz w:val="24"/>
          <w:szCs w:val="24"/>
        </w:rPr>
        <w:t xml:space="preserve"> prípravku nemá negatívny vplyv na užitočné a iné necieľové organizmy.</w:t>
      </w:r>
    </w:p>
    <w:p w14:paraId="155C238B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CC5484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PRÍPRAVA POSTREKOVEJ KVAPALINY A ZNEŠKODNENIE OBALOV</w:t>
      </w:r>
    </w:p>
    <w:p w14:paraId="5BD312F2" w14:textId="77777777" w:rsidR="00E71420" w:rsidRPr="00374791" w:rsidRDefault="0053153D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Odmerané</w:t>
      </w:r>
      <w:r w:rsidR="00E71420" w:rsidRPr="00374791">
        <w:rPr>
          <w:rFonts w:ascii="Times New Roman" w:hAnsi="Times New Roman" w:cs="Times New Roman"/>
          <w:sz w:val="24"/>
          <w:szCs w:val="24"/>
        </w:rPr>
        <w:t xml:space="preserve"> množstvo </w:t>
      </w:r>
      <w:r w:rsidR="00FC4DE6">
        <w:rPr>
          <w:rFonts w:ascii="Times New Roman" w:hAnsi="Times New Roman" w:cs="Times New Roman"/>
          <w:sz w:val="24"/>
          <w:szCs w:val="24"/>
        </w:rPr>
        <w:t xml:space="preserve">pomocného </w:t>
      </w:r>
      <w:r w:rsidR="00E71420" w:rsidRPr="00374791">
        <w:rPr>
          <w:rFonts w:ascii="Times New Roman" w:hAnsi="Times New Roman" w:cs="Times New Roman"/>
          <w:sz w:val="24"/>
          <w:szCs w:val="24"/>
        </w:rPr>
        <w:t>prípravku rozmiešajte v</w:t>
      </w:r>
      <w:r w:rsidR="00047F2C">
        <w:rPr>
          <w:rFonts w:ascii="Times New Roman" w:hAnsi="Times New Roman" w:cs="Times New Roman"/>
          <w:sz w:val="24"/>
          <w:szCs w:val="24"/>
        </w:rPr>
        <w:t> nádobe postrekovača v polovičnom</w:t>
      </w:r>
      <w:r w:rsidR="00E71420" w:rsidRPr="00374791">
        <w:rPr>
          <w:rFonts w:ascii="Times New Roman" w:hAnsi="Times New Roman" w:cs="Times New Roman"/>
          <w:sz w:val="24"/>
          <w:szCs w:val="24"/>
        </w:rPr>
        <w:t xml:space="preserve"> množstve vody </w:t>
      </w:r>
      <w:r w:rsidR="00047F2C" w:rsidRPr="005E5122">
        <w:rPr>
          <w:rFonts w:ascii="Times New Roman" w:hAnsi="Times New Roman" w:cs="Times New Roman"/>
          <w:sz w:val="24"/>
          <w:szCs w:val="24"/>
        </w:rPr>
        <w:t xml:space="preserve">pri súčasnom zapnutí </w:t>
      </w:r>
      <w:r w:rsidR="005E5122">
        <w:rPr>
          <w:rFonts w:ascii="Times New Roman" w:hAnsi="Times New Roman" w:cs="Times New Roman"/>
          <w:sz w:val="24"/>
          <w:szCs w:val="24"/>
        </w:rPr>
        <w:t xml:space="preserve">miešadla. </w:t>
      </w:r>
      <w:r w:rsidR="00047F2C">
        <w:rPr>
          <w:rFonts w:ascii="Times New Roman" w:hAnsi="Times New Roman" w:cs="Times New Roman"/>
          <w:sz w:val="24"/>
          <w:szCs w:val="24"/>
        </w:rPr>
        <w:t>D</w:t>
      </w:r>
      <w:r w:rsidR="00E71420" w:rsidRPr="00374791">
        <w:rPr>
          <w:rFonts w:ascii="Times New Roman" w:hAnsi="Times New Roman" w:cs="Times New Roman"/>
          <w:sz w:val="24"/>
          <w:szCs w:val="24"/>
        </w:rPr>
        <w:t xml:space="preserve">oplňte na požadovaný objem. Pripravte len také množstvo postrekovej kvapaliny, ktoré spotrebujete. Prázdny obal z tohto </w:t>
      </w:r>
      <w:r w:rsidR="00FC4DE6">
        <w:rPr>
          <w:rFonts w:ascii="Times New Roman" w:hAnsi="Times New Roman" w:cs="Times New Roman"/>
          <w:sz w:val="24"/>
          <w:szCs w:val="24"/>
        </w:rPr>
        <w:t>výrobku</w:t>
      </w:r>
      <w:r w:rsidR="00E71420" w:rsidRPr="00374791">
        <w:rPr>
          <w:rFonts w:ascii="Times New Roman" w:hAnsi="Times New Roman" w:cs="Times New Roman"/>
          <w:sz w:val="24"/>
          <w:szCs w:val="24"/>
        </w:rPr>
        <w:t xml:space="preserve"> zneškodnite ako nebezpečný odpad. Zákaz opätovného použitia obalu alebo jeho použitia na iné účely!</w:t>
      </w:r>
    </w:p>
    <w:p w14:paraId="4B8ABEF1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CC10CC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ČISTENIE</w:t>
      </w:r>
      <w:r w:rsidRPr="00374791">
        <w:rPr>
          <w:rFonts w:ascii="Times New Roman" w:hAnsi="Times New Roman" w:cs="Times New Roman"/>
          <w:sz w:val="24"/>
          <w:szCs w:val="24"/>
        </w:rPr>
        <w:t xml:space="preserve"> </w:t>
      </w:r>
      <w:r w:rsidRPr="00374791">
        <w:rPr>
          <w:rFonts w:ascii="Times New Roman" w:hAnsi="Times New Roman" w:cs="Times New Roman"/>
          <w:b/>
          <w:sz w:val="24"/>
          <w:szCs w:val="24"/>
        </w:rPr>
        <w:t>APLIKAČNÉHO ZARIADENIA</w:t>
      </w:r>
    </w:p>
    <w:p w14:paraId="43AD3581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sz w:val="24"/>
          <w:szCs w:val="24"/>
        </w:rPr>
        <w:t xml:space="preserve">Po skončení aplikácie </w:t>
      </w:r>
      <w:r w:rsidR="00FC4DE6">
        <w:rPr>
          <w:rFonts w:ascii="Times New Roman" w:hAnsi="Times New Roman" w:cs="Times New Roman"/>
          <w:sz w:val="24"/>
          <w:szCs w:val="24"/>
        </w:rPr>
        <w:t xml:space="preserve">pomocného </w:t>
      </w:r>
      <w:r w:rsidRPr="00374791">
        <w:rPr>
          <w:rFonts w:ascii="Times New Roman" w:hAnsi="Times New Roman" w:cs="Times New Roman"/>
          <w:sz w:val="24"/>
          <w:szCs w:val="24"/>
        </w:rPr>
        <w:t>prípravku je potrebné vyprázdniť nádrž postrekovacieho zariadenia a celé zariadenie vypláchnuť čistou vodou. Zvyšky aplikačnej kvapaliny je zakázané vylievať v blízkosti vodných zdrojov, podzemných vôd a recipientov povrchových vôd. V prípade čistiacich prostriedkov postupujte podľa návodu na ich použitie.</w:t>
      </w:r>
    </w:p>
    <w:p w14:paraId="66EA7612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C07312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BEZPEČNOSTNÉ OPATRENIA</w:t>
      </w:r>
    </w:p>
    <w:p w14:paraId="310B4DE9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sz w:val="24"/>
          <w:szCs w:val="24"/>
        </w:rPr>
        <w:t>Pri práci s</w:t>
      </w:r>
      <w:r w:rsidR="00557C0A">
        <w:rPr>
          <w:rFonts w:ascii="Times New Roman" w:hAnsi="Times New Roman" w:cs="Times New Roman"/>
          <w:sz w:val="24"/>
          <w:szCs w:val="24"/>
        </w:rPr>
        <w:t xml:space="preserve"> pomocným </w:t>
      </w:r>
      <w:r w:rsidRPr="00374791">
        <w:rPr>
          <w:rFonts w:ascii="Times New Roman" w:hAnsi="Times New Roman" w:cs="Times New Roman"/>
          <w:sz w:val="24"/>
          <w:szCs w:val="24"/>
        </w:rPr>
        <w:t xml:space="preserve">prípravkom </w:t>
      </w:r>
      <w:r w:rsidR="00557C0A">
        <w:rPr>
          <w:rFonts w:ascii="Times New Roman" w:hAnsi="Times New Roman" w:cs="Times New Roman"/>
          <w:sz w:val="24"/>
          <w:szCs w:val="24"/>
        </w:rPr>
        <w:t>ALTELA</w:t>
      </w:r>
      <w:r w:rsidRPr="00374791">
        <w:rPr>
          <w:rFonts w:ascii="Times New Roman" w:hAnsi="Times New Roman" w:cs="Times New Roman"/>
          <w:sz w:val="24"/>
          <w:szCs w:val="24"/>
        </w:rPr>
        <w:t xml:space="preserve"> používajte vhodné osobné ochranné pracovné prostriedky:</w:t>
      </w:r>
    </w:p>
    <w:tbl>
      <w:tblPr>
        <w:tblStyle w:val="Mriekatabu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E71420" w:rsidRPr="00FC4DE6" w14:paraId="09E1FDF5" w14:textId="77777777" w:rsidTr="003147A7">
        <w:tc>
          <w:tcPr>
            <w:tcW w:w="2410" w:type="dxa"/>
          </w:tcPr>
          <w:p w14:paraId="19B8AB5B" w14:textId="77777777" w:rsidR="00E71420" w:rsidRPr="00FC4DE6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FC4DE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Ochrana dýchacích orgánov:</w:t>
            </w:r>
          </w:p>
        </w:tc>
        <w:tc>
          <w:tcPr>
            <w:tcW w:w="7088" w:type="dxa"/>
          </w:tcPr>
          <w:p w14:paraId="5C926F04" w14:textId="77777777" w:rsidR="00E71420" w:rsidRPr="00FC4DE6" w:rsidRDefault="00E71420" w:rsidP="00314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  <w:p w14:paraId="78B9C5B1" w14:textId="77777777" w:rsidR="00E71420" w:rsidRPr="00FC4DE6" w:rsidRDefault="00E71420" w:rsidP="003147A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</w:pPr>
            <w:r w:rsidRPr="00FC4DE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nie je nutná</w:t>
            </w:r>
          </w:p>
        </w:tc>
      </w:tr>
      <w:tr w:rsidR="00E71420" w:rsidRPr="00FC4DE6" w14:paraId="0D2D77C3" w14:textId="77777777" w:rsidTr="003147A7">
        <w:tc>
          <w:tcPr>
            <w:tcW w:w="2410" w:type="dxa"/>
          </w:tcPr>
          <w:p w14:paraId="3DD84DC9" w14:textId="77777777" w:rsidR="00E71420" w:rsidRPr="00FC4DE6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FC4DE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Ochrana rúk:</w:t>
            </w:r>
          </w:p>
        </w:tc>
        <w:tc>
          <w:tcPr>
            <w:tcW w:w="7088" w:type="dxa"/>
          </w:tcPr>
          <w:p w14:paraId="2E2CF130" w14:textId="77777777" w:rsidR="00E71420" w:rsidRPr="00FC4DE6" w:rsidRDefault="00E71420" w:rsidP="003147A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</w:pPr>
            <w:r w:rsidRPr="00FC4DE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gumové alebo plastové rukavice označené piktogramom pre chemické nebezpečenstvo</w:t>
            </w:r>
          </w:p>
        </w:tc>
      </w:tr>
      <w:tr w:rsidR="00E71420" w:rsidRPr="00FC4DE6" w14:paraId="762DB4FC" w14:textId="77777777" w:rsidTr="003147A7">
        <w:tc>
          <w:tcPr>
            <w:tcW w:w="2410" w:type="dxa"/>
          </w:tcPr>
          <w:p w14:paraId="24582598" w14:textId="77777777" w:rsidR="00E71420" w:rsidRPr="00FC4DE6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FC4DE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Ochrana očí a tváre:</w:t>
            </w:r>
          </w:p>
        </w:tc>
        <w:tc>
          <w:tcPr>
            <w:tcW w:w="7088" w:type="dxa"/>
          </w:tcPr>
          <w:p w14:paraId="64A70312" w14:textId="77777777" w:rsidR="00E71420" w:rsidRPr="00FC4DE6" w:rsidRDefault="00E71420" w:rsidP="003147A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</w:pPr>
            <w:r w:rsidRPr="00FC4DE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ochranné okuliare/ochranný štít </w:t>
            </w:r>
          </w:p>
        </w:tc>
      </w:tr>
      <w:tr w:rsidR="00E71420" w:rsidRPr="00FC4DE6" w14:paraId="08B8B405" w14:textId="77777777" w:rsidTr="003147A7">
        <w:tc>
          <w:tcPr>
            <w:tcW w:w="2410" w:type="dxa"/>
          </w:tcPr>
          <w:p w14:paraId="52851385" w14:textId="77777777" w:rsidR="00E71420" w:rsidRPr="00FC4DE6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FC4DE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Ochrana tela:</w:t>
            </w:r>
          </w:p>
        </w:tc>
        <w:tc>
          <w:tcPr>
            <w:tcW w:w="7088" w:type="dxa"/>
          </w:tcPr>
          <w:p w14:paraId="564AA56A" w14:textId="728F435B" w:rsidR="00E71420" w:rsidRPr="00FC4DE6" w:rsidRDefault="00E71420" w:rsidP="003828B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</w:pPr>
            <w:r w:rsidRPr="00FC4DE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celkový ochranný odev alebo ochranný odev označený piktogramom / </w:t>
            </w:r>
            <w:r w:rsidR="003828B3" w:rsidRPr="00FC4DE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grafick</w:t>
            </w:r>
            <w:r w:rsidR="003828B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ou</w:t>
            </w:r>
            <w:r w:rsidR="003828B3" w:rsidRPr="00FC4DE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  <w:r w:rsidRPr="00FC4DE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značkou "ochrana proti chemikáliám"</w:t>
            </w:r>
          </w:p>
        </w:tc>
      </w:tr>
      <w:tr w:rsidR="00E71420" w:rsidRPr="00FC4DE6" w14:paraId="7B190862" w14:textId="77777777" w:rsidTr="003147A7">
        <w:tc>
          <w:tcPr>
            <w:tcW w:w="2410" w:type="dxa"/>
          </w:tcPr>
          <w:p w14:paraId="30DED57F" w14:textId="77777777" w:rsidR="00E71420" w:rsidRPr="00FC4DE6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FC4DE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Dodatočná ochrana hlavy:</w:t>
            </w:r>
          </w:p>
        </w:tc>
        <w:tc>
          <w:tcPr>
            <w:tcW w:w="7088" w:type="dxa"/>
          </w:tcPr>
          <w:p w14:paraId="6FB12D05" w14:textId="77777777" w:rsidR="00E71420" w:rsidRPr="00FC4DE6" w:rsidRDefault="00E71420" w:rsidP="003147A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</w:pPr>
            <w:r w:rsidRPr="00FC4DE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nie je potrebná </w:t>
            </w:r>
          </w:p>
        </w:tc>
      </w:tr>
      <w:tr w:rsidR="00E71420" w:rsidRPr="00374791" w14:paraId="46715D72" w14:textId="77777777" w:rsidTr="003147A7">
        <w:tc>
          <w:tcPr>
            <w:tcW w:w="2410" w:type="dxa"/>
          </w:tcPr>
          <w:p w14:paraId="0A638347" w14:textId="77777777" w:rsidR="00E71420" w:rsidRPr="00FC4DE6" w:rsidRDefault="00E71420" w:rsidP="003147A7">
            <w:pPr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FC4DE6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Dodatočná ochrana nôh:</w:t>
            </w:r>
          </w:p>
        </w:tc>
        <w:tc>
          <w:tcPr>
            <w:tcW w:w="7088" w:type="dxa"/>
          </w:tcPr>
          <w:p w14:paraId="26AFEF05" w14:textId="77777777" w:rsidR="00E71420" w:rsidRPr="00FC4DE6" w:rsidRDefault="00E71420" w:rsidP="003147A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FC4DE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pracovná alebo ochranná obuv (napr. gumové alebo plastové čižmy s ohľadom na prácu v zem. teréne.)</w:t>
            </w:r>
          </w:p>
        </w:tc>
      </w:tr>
    </w:tbl>
    <w:p w14:paraId="061AB4F6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9CECFA" w14:textId="7B922394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sz w:val="24"/>
          <w:szCs w:val="24"/>
        </w:rPr>
        <w:t>Postrek</w:t>
      </w:r>
      <w:r w:rsidR="003828B3">
        <w:rPr>
          <w:rFonts w:ascii="Times New Roman" w:hAnsi="Times New Roman" w:cs="Times New Roman"/>
          <w:sz w:val="24"/>
          <w:szCs w:val="24"/>
        </w:rPr>
        <w:t>u</w:t>
      </w:r>
      <w:r w:rsidRPr="00374791">
        <w:rPr>
          <w:rFonts w:ascii="Times New Roman" w:hAnsi="Times New Roman" w:cs="Times New Roman"/>
          <w:sz w:val="24"/>
          <w:szCs w:val="24"/>
        </w:rPr>
        <w:t xml:space="preserve">jte len za bezvetria alebo </w:t>
      </w:r>
      <w:r w:rsidR="003828B3">
        <w:rPr>
          <w:rFonts w:ascii="Times New Roman" w:hAnsi="Times New Roman" w:cs="Times New Roman"/>
          <w:sz w:val="24"/>
          <w:szCs w:val="24"/>
        </w:rPr>
        <w:t xml:space="preserve">pri </w:t>
      </w:r>
      <w:r w:rsidRPr="00374791">
        <w:rPr>
          <w:rFonts w:ascii="Times New Roman" w:hAnsi="Times New Roman" w:cs="Times New Roman"/>
          <w:sz w:val="24"/>
          <w:szCs w:val="24"/>
        </w:rPr>
        <w:t>mierno</w:t>
      </w:r>
      <w:r w:rsidR="003828B3">
        <w:rPr>
          <w:rFonts w:ascii="Times New Roman" w:hAnsi="Times New Roman" w:cs="Times New Roman"/>
          <w:sz w:val="24"/>
          <w:szCs w:val="24"/>
        </w:rPr>
        <w:t>m</w:t>
      </w:r>
      <w:r w:rsidRPr="00374791">
        <w:rPr>
          <w:rFonts w:ascii="Times New Roman" w:hAnsi="Times New Roman" w:cs="Times New Roman"/>
          <w:sz w:val="24"/>
          <w:szCs w:val="24"/>
        </w:rPr>
        <w:t xml:space="preserve"> vánku, sme</w:t>
      </w:r>
      <w:r w:rsidR="00590F6B">
        <w:rPr>
          <w:rFonts w:ascii="Times New Roman" w:hAnsi="Times New Roman" w:cs="Times New Roman"/>
          <w:sz w:val="24"/>
          <w:szCs w:val="24"/>
        </w:rPr>
        <w:t>rom po vetre od ďalších osôb.</w:t>
      </w:r>
      <w:r w:rsidR="00C76E06">
        <w:rPr>
          <w:rFonts w:ascii="Times New Roman" w:hAnsi="Times New Roman" w:cs="Times New Roman"/>
          <w:sz w:val="24"/>
          <w:szCs w:val="24"/>
        </w:rPr>
        <w:t xml:space="preserve"> Po</w:t>
      </w:r>
      <w:r w:rsidR="00243FBD">
        <w:rPr>
          <w:rFonts w:ascii="Times New Roman" w:hAnsi="Times New Roman" w:cs="Times New Roman"/>
          <w:sz w:val="24"/>
          <w:szCs w:val="24"/>
        </w:rPr>
        <w:t>čas práce s</w:t>
      </w:r>
      <w:r w:rsidR="00FC4DE6">
        <w:rPr>
          <w:rFonts w:ascii="Times New Roman" w:hAnsi="Times New Roman" w:cs="Times New Roman"/>
          <w:sz w:val="24"/>
          <w:szCs w:val="24"/>
        </w:rPr>
        <w:t xml:space="preserve"> pomocným </w:t>
      </w:r>
      <w:r w:rsidR="00243FBD">
        <w:rPr>
          <w:rFonts w:ascii="Times New Roman" w:hAnsi="Times New Roman" w:cs="Times New Roman"/>
          <w:sz w:val="24"/>
          <w:szCs w:val="24"/>
        </w:rPr>
        <w:t>prípravkom a po</w:t>
      </w:r>
      <w:r w:rsidR="00C76E06">
        <w:rPr>
          <w:rFonts w:ascii="Times New Roman" w:hAnsi="Times New Roman" w:cs="Times New Roman"/>
          <w:sz w:val="24"/>
          <w:szCs w:val="24"/>
        </w:rPr>
        <w:t xml:space="preserve"> </w:t>
      </w:r>
      <w:r w:rsidRPr="00374791">
        <w:rPr>
          <w:rFonts w:ascii="Times New Roman" w:hAnsi="Times New Roman" w:cs="Times New Roman"/>
          <w:sz w:val="24"/>
          <w:szCs w:val="24"/>
        </w:rPr>
        <w:t xml:space="preserve">skončení práce až do odloženia pracovného odevu a ďalších </w:t>
      </w:r>
      <w:r w:rsidRPr="00374791">
        <w:rPr>
          <w:rFonts w:ascii="Times New Roman" w:hAnsi="Times New Roman" w:cs="Times New Roman"/>
          <w:sz w:val="24"/>
          <w:szCs w:val="24"/>
        </w:rPr>
        <w:lastRenderedPageBreak/>
        <w:t xml:space="preserve">osobných ochranných pracovných prostriedkov a do dôkladného umytia nejedzte, nepite a nefajčite. </w:t>
      </w:r>
      <w:r w:rsidR="007A6F0E">
        <w:rPr>
          <w:rFonts w:ascii="Times New Roman" w:hAnsi="Times New Roman" w:cs="Times New Roman"/>
          <w:sz w:val="24"/>
          <w:szCs w:val="24"/>
        </w:rPr>
        <w:t xml:space="preserve">Zabráňte kontaktu s očami, pokožkou alebo odevom. </w:t>
      </w:r>
      <w:r w:rsidR="00590F6B">
        <w:rPr>
          <w:rFonts w:ascii="Times New Roman" w:hAnsi="Times New Roman" w:cs="Times New Roman"/>
          <w:sz w:val="24"/>
          <w:szCs w:val="24"/>
        </w:rPr>
        <w:t>Po práci s</w:t>
      </w:r>
      <w:r w:rsidR="00FC4DE6">
        <w:rPr>
          <w:rFonts w:ascii="Times New Roman" w:hAnsi="Times New Roman" w:cs="Times New Roman"/>
          <w:sz w:val="24"/>
          <w:szCs w:val="24"/>
        </w:rPr>
        <w:t xml:space="preserve"> pomocným </w:t>
      </w:r>
      <w:r w:rsidR="00590F6B">
        <w:rPr>
          <w:rFonts w:ascii="Times New Roman" w:hAnsi="Times New Roman" w:cs="Times New Roman"/>
          <w:sz w:val="24"/>
          <w:szCs w:val="24"/>
        </w:rPr>
        <w:t xml:space="preserve">prípravkom sa dôkladne umyte. </w:t>
      </w:r>
      <w:r w:rsidRPr="00374791">
        <w:rPr>
          <w:rFonts w:ascii="Times New Roman" w:hAnsi="Times New Roman" w:cs="Times New Roman"/>
          <w:sz w:val="24"/>
          <w:szCs w:val="24"/>
        </w:rPr>
        <w:t>Pracovný odev a osobné ochranné pracovné pomôcky pred ďalším použitím vyperte, resp. očistite</w:t>
      </w:r>
      <w:r w:rsidR="007A6F0E">
        <w:rPr>
          <w:rFonts w:ascii="Times New Roman" w:hAnsi="Times New Roman" w:cs="Times New Roman"/>
          <w:sz w:val="24"/>
          <w:szCs w:val="24"/>
        </w:rPr>
        <w:t>.</w:t>
      </w:r>
      <w:r w:rsidRPr="00374791">
        <w:rPr>
          <w:rFonts w:ascii="Times New Roman" w:hAnsi="Times New Roman" w:cs="Times New Roman"/>
          <w:sz w:val="24"/>
          <w:szCs w:val="24"/>
        </w:rPr>
        <w:t xml:space="preserve"> Po ukončení práce opustite ošetrované priestory. Opätovný vstup na ošetrovaný pozemok je možný až po zaschnutí</w:t>
      </w:r>
      <w:r w:rsidRPr="00FC1362">
        <w:rPr>
          <w:rFonts w:ascii="Times New Roman" w:hAnsi="Times New Roman" w:cs="Times New Roman"/>
          <w:sz w:val="24"/>
          <w:szCs w:val="24"/>
        </w:rPr>
        <w:t xml:space="preserve"> postrekovej kvapaliny</w:t>
      </w:r>
      <w:r w:rsidRPr="00374791">
        <w:rPr>
          <w:rFonts w:ascii="Times New Roman" w:hAnsi="Times New Roman" w:cs="Times New Roman"/>
          <w:sz w:val="24"/>
          <w:szCs w:val="24"/>
        </w:rPr>
        <w:t>. Pri príprave aplikačnej kvapaliny ani pri postreku nepoužívajte kontaktné šošovky.</w:t>
      </w:r>
    </w:p>
    <w:p w14:paraId="243C01B9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1AD3F3" w14:textId="77777777" w:rsidR="00E71420" w:rsidRPr="00374791" w:rsidRDefault="00E71420" w:rsidP="003147A7">
      <w:pPr>
        <w:spacing w:after="0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PRVÁ POMOC:</w:t>
      </w:r>
    </w:p>
    <w:tbl>
      <w:tblPr>
        <w:tblStyle w:val="Mriekatabuky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E71420" w:rsidRPr="00557C0A" w14:paraId="5857CFF2" w14:textId="77777777" w:rsidTr="003147A7">
        <w:tc>
          <w:tcPr>
            <w:tcW w:w="2268" w:type="dxa"/>
          </w:tcPr>
          <w:p w14:paraId="7941DE86" w14:textId="77777777" w:rsidR="00E71420" w:rsidRPr="004F569B" w:rsidRDefault="00E71420" w:rsidP="003147A7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4F569B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Všeobecné pokyny</w:t>
            </w:r>
          </w:p>
        </w:tc>
        <w:tc>
          <w:tcPr>
            <w:tcW w:w="7371" w:type="dxa"/>
          </w:tcPr>
          <w:p w14:paraId="6F02C54B" w14:textId="77777777" w:rsidR="00E71420" w:rsidRPr="004F569B" w:rsidRDefault="00E71420" w:rsidP="007A6F0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</w:pPr>
            <w:r w:rsidRPr="004F569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Ak sa prejavia zdravotné problémy (podozrenie na </w:t>
            </w:r>
            <w:r w:rsidR="007A6F0E" w:rsidRPr="004F569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kožnú </w:t>
            </w:r>
            <w:r w:rsidRPr="004F569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alergickú reakciu) alebo v prípade pochybností kontaktujte lekára.</w:t>
            </w:r>
          </w:p>
        </w:tc>
      </w:tr>
      <w:tr w:rsidR="00E71420" w:rsidRPr="00557C0A" w14:paraId="6BD1432A" w14:textId="77777777" w:rsidTr="003147A7">
        <w:tc>
          <w:tcPr>
            <w:tcW w:w="2268" w:type="dxa"/>
          </w:tcPr>
          <w:p w14:paraId="3BD160F0" w14:textId="77777777" w:rsidR="00E71420" w:rsidRPr="004F569B" w:rsidRDefault="00E71420" w:rsidP="003147A7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4F569B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Pri zasiahnutí očí</w:t>
            </w:r>
          </w:p>
        </w:tc>
        <w:tc>
          <w:tcPr>
            <w:tcW w:w="7371" w:type="dxa"/>
          </w:tcPr>
          <w:p w14:paraId="6A80B1D9" w14:textId="77777777" w:rsidR="003828B3" w:rsidRPr="003828B3" w:rsidRDefault="003828B3" w:rsidP="003828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3828B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Okamžite vyplachujte veľkým množstvom vody aj pod viečkami po dobu</w:t>
            </w:r>
          </w:p>
          <w:p w14:paraId="6633C9CA" w14:textId="306BE5F1" w:rsidR="00E71420" w:rsidRPr="004F569B" w:rsidRDefault="003828B3" w:rsidP="003828B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</w:pPr>
            <w:r w:rsidRPr="003828B3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najmenej 15 minút.</w:t>
            </w:r>
          </w:p>
        </w:tc>
      </w:tr>
      <w:tr w:rsidR="00E71420" w:rsidRPr="00557C0A" w14:paraId="2EAABC54" w14:textId="77777777" w:rsidTr="003147A7">
        <w:tc>
          <w:tcPr>
            <w:tcW w:w="2268" w:type="dxa"/>
          </w:tcPr>
          <w:p w14:paraId="560A9AF7" w14:textId="77777777" w:rsidR="00E71420" w:rsidRPr="004F569B" w:rsidRDefault="00E71420" w:rsidP="003147A7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4F569B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Pri nadýchaní aerosólu aplikácii</w:t>
            </w:r>
          </w:p>
        </w:tc>
        <w:tc>
          <w:tcPr>
            <w:tcW w:w="7371" w:type="dxa"/>
          </w:tcPr>
          <w:p w14:paraId="6FE7E78B" w14:textId="77777777" w:rsidR="00E71420" w:rsidRPr="004F569B" w:rsidRDefault="00E71420" w:rsidP="003147A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</w:pPr>
            <w:r w:rsidRPr="004F569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Prerušte prácu, prejdite mimo ošetrovanú oblasť, zaistite telesný i duševný pokoj.</w:t>
            </w:r>
          </w:p>
        </w:tc>
      </w:tr>
      <w:tr w:rsidR="00E71420" w:rsidRPr="00557C0A" w14:paraId="51F28CC1" w14:textId="77777777" w:rsidTr="003147A7">
        <w:tc>
          <w:tcPr>
            <w:tcW w:w="2268" w:type="dxa"/>
          </w:tcPr>
          <w:p w14:paraId="6707ADAB" w14:textId="77777777" w:rsidR="00E71420" w:rsidRPr="004F569B" w:rsidRDefault="00E71420" w:rsidP="003147A7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4F569B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Pri zasiahnutí kože</w:t>
            </w:r>
          </w:p>
        </w:tc>
        <w:tc>
          <w:tcPr>
            <w:tcW w:w="7371" w:type="dxa"/>
          </w:tcPr>
          <w:p w14:paraId="2C9E5A14" w14:textId="77777777" w:rsidR="00E71420" w:rsidRPr="004F569B" w:rsidRDefault="00E71420" w:rsidP="003147A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k-SK"/>
              </w:rPr>
            </w:pPr>
            <w:r w:rsidRPr="004F569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Odložte kontaminovaný odev, zasiahnuté časti pokožky umyte pokiaľ možno teplou vodou a mydlom, pokožku dobre opláchnite.</w:t>
            </w:r>
          </w:p>
        </w:tc>
      </w:tr>
      <w:tr w:rsidR="00E71420" w:rsidRPr="00374791" w14:paraId="2066EF97" w14:textId="77777777" w:rsidTr="003147A7">
        <w:tc>
          <w:tcPr>
            <w:tcW w:w="2268" w:type="dxa"/>
          </w:tcPr>
          <w:p w14:paraId="610E99A2" w14:textId="77777777" w:rsidR="00E71420" w:rsidRPr="004F569B" w:rsidRDefault="00E71420" w:rsidP="003147A7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</w:pPr>
            <w:r w:rsidRPr="004F569B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Pri náhodnom požití:</w:t>
            </w:r>
          </w:p>
        </w:tc>
        <w:tc>
          <w:tcPr>
            <w:tcW w:w="7371" w:type="dxa"/>
          </w:tcPr>
          <w:p w14:paraId="0828CDAC" w14:textId="77777777" w:rsidR="00E71420" w:rsidRPr="004F569B" w:rsidRDefault="00E71420" w:rsidP="003147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4F569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Ústa vypláchnite vodou, </w:t>
            </w:r>
            <w:r w:rsidR="004F569B" w:rsidRPr="004F569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prípadne dajte vypiť asi pohár vody; </w:t>
            </w:r>
            <w:r w:rsidRPr="004F569B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nevyvolávajte zvracanie.</w:t>
            </w:r>
          </w:p>
        </w:tc>
      </w:tr>
    </w:tbl>
    <w:p w14:paraId="28023EDC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3250F0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91">
        <w:rPr>
          <w:rFonts w:ascii="Times New Roman" w:hAnsi="Times New Roman" w:cs="Times New Roman"/>
          <w:sz w:val="24"/>
          <w:szCs w:val="24"/>
        </w:rPr>
        <w:t xml:space="preserve"> Pri vyhľadaní lekárskeho ošetrenia informujte lekára o</w:t>
      </w:r>
      <w:r w:rsidR="00FC4DE6">
        <w:rPr>
          <w:rFonts w:ascii="Times New Roman" w:hAnsi="Times New Roman" w:cs="Times New Roman"/>
          <w:sz w:val="24"/>
          <w:szCs w:val="24"/>
        </w:rPr>
        <w:t xml:space="preserve"> pomocnom </w:t>
      </w:r>
      <w:r w:rsidRPr="00374791">
        <w:rPr>
          <w:rFonts w:ascii="Times New Roman" w:hAnsi="Times New Roman" w:cs="Times New Roman"/>
          <w:sz w:val="24"/>
          <w:szCs w:val="24"/>
        </w:rPr>
        <w:t>prípravku</w:t>
      </w:r>
      <w:r w:rsidR="007A6F0E">
        <w:rPr>
          <w:rFonts w:ascii="Times New Roman" w:hAnsi="Times New Roman" w:cs="Times New Roman"/>
          <w:sz w:val="24"/>
          <w:szCs w:val="24"/>
        </w:rPr>
        <w:t>,</w:t>
      </w:r>
      <w:r w:rsidRPr="00374791">
        <w:rPr>
          <w:rFonts w:ascii="Times New Roman" w:hAnsi="Times New Roman" w:cs="Times New Roman"/>
          <w:sz w:val="24"/>
          <w:szCs w:val="24"/>
        </w:rPr>
        <w:t xml:space="preserve"> s ktorým postihnutý pracoval, a o poskytnutej prvej pomoci. V prípade potreby je možné ďalší postup pri prvej pomoci konzultovať s </w:t>
      </w:r>
      <w:r w:rsidRPr="00FC1362">
        <w:rPr>
          <w:rFonts w:ascii="Times New Roman" w:hAnsi="Times New Roman" w:cs="Times New Roman"/>
          <w:b/>
          <w:sz w:val="24"/>
          <w:szCs w:val="24"/>
        </w:rPr>
        <w:t>Národným toxikologickým informačným centrom v Bratislave</w:t>
      </w:r>
      <w:r w:rsidRPr="00374791">
        <w:rPr>
          <w:rFonts w:ascii="Times New Roman" w:hAnsi="Times New Roman" w:cs="Times New Roman"/>
          <w:b/>
          <w:sz w:val="24"/>
          <w:szCs w:val="24"/>
        </w:rPr>
        <w:t xml:space="preserve"> Tel.: 02 54774166</w:t>
      </w:r>
    </w:p>
    <w:p w14:paraId="1A581148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BC801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47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SKLADOVANIE</w:t>
      </w:r>
    </w:p>
    <w:p w14:paraId="5654A7D4" w14:textId="77777777" w:rsidR="00E71420" w:rsidRPr="00374791" w:rsidRDefault="0053153D" w:rsidP="003147A7">
      <w:pPr>
        <w:spacing w:after="0"/>
        <w:jc w:val="both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ALTELU</w:t>
      </w:r>
      <w:r w:rsidR="00E71420" w:rsidRPr="00374791">
        <w:rPr>
          <w:rFonts w:ascii="Times New Roman" w:hAnsi="Times New Roman" w:cs="Times New Roman"/>
          <w:sz w:val="24"/>
          <w:szCs w:val="24"/>
        </w:rPr>
        <w:t xml:space="preserve"> uchovajte v originálnom obale pri izbovej teplote, v suchých dobre vetraných miestnostiach oddelene od skladovaných potravín, krmív, hnojív, dezinfekčných prostriedkov a prázdnych obalov od týchto látok. Pri skladovaní za uvedených podmienok (od +5 až do + 20 °C) zaručuje výrobca deklarovanú aktivitu </w:t>
      </w:r>
      <w:r w:rsidR="00FC4DE6">
        <w:rPr>
          <w:rFonts w:ascii="Times New Roman" w:hAnsi="Times New Roman" w:cs="Times New Roman"/>
          <w:sz w:val="24"/>
          <w:szCs w:val="24"/>
        </w:rPr>
        <w:t>výrobku</w:t>
      </w:r>
      <w:r w:rsidR="00E71420" w:rsidRPr="00374791">
        <w:rPr>
          <w:rFonts w:ascii="Times New Roman" w:hAnsi="Times New Roman" w:cs="Times New Roman"/>
          <w:sz w:val="24"/>
          <w:szCs w:val="24"/>
        </w:rPr>
        <w:t xml:space="preserve"> po dobu 2 rokov. </w:t>
      </w:r>
      <w:r w:rsidR="00FC4DE6">
        <w:rPr>
          <w:rFonts w:ascii="Times New Roman" w:hAnsi="Times New Roman" w:cs="Times New Roman"/>
          <w:sz w:val="24"/>
          <w:szCs w:val="24"/>
        </w:rPr>
        <w:t>Pomocný p</w:t>
      </w:r>
      <w:r w:rsidR="00E71420" w:rsidRPr="00374791">
        <w:rPr>
          <w:rFonts w:ascii="Times New Roman" w:hAnsi="Times New Roman" w:cs="Times New Roman"/>
          <w:sz w:val="24"/>
          <w:szCs w:val="24"/>
        </w:rPr>
        <w:t>rípravok nesmie zmrznúť.</w:t>
      </w:r>
    </w:p>
    <w:p w14:paraId="08B74536" w14:textId="77777777" w:rsidR="00E71420" w:rsidRPr="00374791" w:rsidRDefault="00E71420" w:rsidP="003147A7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9E6F03F" w14:textId="77777777" w:rsidR="00E71420" w:rsidRPr="00374791" w:rsidRDefault="00E71420" w:rsidP="00314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791">
        <w:rPr>
          <w:rFonts w:ascii="Times New Roman" w:hAnsi="Times New Roman" w:cs="Times New Roman"/>
          <w:b/>
          <w:sz w:val="24"/>
          <w:szCs w:val="24"/>
        </w:rPr>
        <w:t>ZNEŠKODNENIE</w:t>
      </w:r>
      <w:r w:rsidR="000604B4">
        <w:rPr>
          <w:rFonts w:ascii="Times New Roman" w:hAnsi="Times New Roman" w:cs="Times New Roman"/>
          <w:b/>
          <w:sz w:val="24"/>
          <w:szCs w:val="24"/>
        </w:rPr>
        <w:t xml:space="preserve"> OBALOV A </w:t>
      </w:r>
      <w:r w:rsidRPr="00374791">
        <w:rPr>
          <w:rFonts w:ascii="Times New Roman" w:hAnsi="Times New Roman" w:cs="Times New Roman"/>
          <w:b/>
          <w:sz w:val="24"/>
          <w:szCs w:val="24"/>
        </w:rPr>
        <w:t xml:space="preserve"> ZVYŠKOV</w:t>
      </w:r>
    </w:p>
    <w:p w14:paraId="2B9B939A" w14:textId="77777777" w:rsidR="000604B4" w:rsidRPr="007A0A53" w:rsidRDefault="000604B4" w:rsidP="007A0A5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sz w:val="24"/>
          <w:szCs w:val="24"/>
        </w:rPr>
        <w:t xml:space="preserve">Vyprázdnený obal vymyte vodou a likvidujte ako ostatný odpad. </w:t>
      </w:r>
    </w:p>
    <w:p w14:paraId="129D6E7D" w14:textId="3CFE8EC5" w:rsidR="000604B4" w:rsidRPr="007A0A53" w:rsidRDefault="000604B4" w:rsidP="007A0A53">
      <w:pPr>
        <w:widowControl w:val="0"/>
        <w:tabs>
          <w:tab w:val="left" w:pos="1134"/>
          <w:tab w:val="left" w:pos="326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A53">
        <w:rPr>
          <w:rFonts w:ascii="Times New Roman" w:hAnsi="Times New Roman" w:cs="Times New Roman"/>
          <w:sz w:val="24"/>
          <w:szCs w:val="24"/>
        </w:rPr>
        <w:t>Nepoužitý prípravok v pôvodnom obale a prázdne obaly z prípravku odovzdajte v mieste zberu domového odpadu špeciálne vytvoreného pre tento účel (v rámci  triedenia odpadov) príslušnou samosprávou (informujte sa u orgánu miestnej správy)! Obaly od prípravku sa nesmú znovu používať na akékoľvek iné účely! Technologický zvyšok postrekovej kvapaliny a nepoužité zvyšky postrekovej kvapaliny s prípravkom na ochranu rastlín zneškodnite podľa pokynov na etikete prípravku na ochranu rastlín, s ktorým sa pomocný prípravok aplikoval.</w:t>
      </w:r>
    </w:p>
    <w:p w14:paraId="3CA45E71" w14:textId="77777777" w:rsidR="000604B4" w:rsidRDefault="000604B4" w:rsidP="004F5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C7F543" w14:textId="42B4F4F7" w:rsidR="00E71420" w:rsidRPr="00374791" w:rsidRDefault="00E71420" w:rsidP="000604B4">
      <w:pPr>
        <w:spacing w:after="0"/>
        <w:jc w:val="both"/>
      </w:pPr>
    </w:p>
    <w:sectPr w:rsidR="00E71420" w:rsidRPr="00374791" w:rsidSect="00453377">
      <w:headerReference w:type="default" r:id="rId9"/>
      <w:footerReference w:type="default" r:id="rId10"/>
      <w:pgSz w:w="11906" w:h="16838"/>
      <w:pgMar w:top="1417" w:right="1416" w:bottom="1417" w:left="993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60089" w14:textId="77777777" w:rsidR="003802B7" w:rsidRDefault="003802B7" w:rsidP="00BA6C57">
      <w:pPr>
        <w:spacing w:after="0" w:line="240" w:lineRule="auto"/>
      </w:pPr>
      <w:r>
        <w:separator/>
      </w:r>
    </w:p>
  </w:endnote>
  <w:endnote w:type="continuationSeparator" w:id="0">
    <w:p w14:paraId="01F2881F" w14:textId="77777777" w:rsidR="003802B7" w:rsidRDefault="003802B7" w:rsidP="00BA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46B96" w14:textId="62550DE0" w:rsidR="000604B4" w:rsidRPr="007A0A53" w:rsidRDefault="000604B4" w:rsidP="000604B4">
    <w:pPr>
      <w:pStyle w:val="Pta"/>
      <w:rPr>
        <w:rFonts w:ascii="Times New Roman" w:hAnsi="Times New Roman" w:cs="Times New Roman"/>
      </w:rPr>
    </w:pPr>
    <w:r w:rsidRPr="007A0A53">
      <w:rPr>
        <w:rFonts w:ascii="Times New Roman" w:hAnsi="Times New Roman" w:cs="Times New Roman"/>
      </w:rPr>
      <w:t>ICZ</w:t>
    </w:r>
    <w:r w:rsidRPr="000604B4">
      <w:rPr>
        <w:rFonts w:ascii="Times New Roman" w:hAnsi="Times New Roman" w:cs="Times New Roman"/>
      </w:rPr>
      <w:t>/2018/</w:t>
    </w:r>
    <w:r w:rsidR="007A0A53">
      <w:rPr>
        <w:rFonts w:ascii="Times New Roman" w:hAnsi="Times New Roman" w:cs="Times New Roman"/>
      </w:rPr>
      <w:t>0</w:t>
    </w:r>
    <w:r w:rsidRPr="000604B4">
      <w:rPr>
        <w:rFonts w:ascii="Times New Roman" w:hAnsi="Times New Roman" w:cs="Times New Roman"/>
      </w:rPr>
      <w:t>6618/zm</w:t>
    </w:r>
    <w:r w:rsidRPr="007A0A53">
      <w:rPr>
        <w:rFonts w:ascii="Times New Roman" w:hAnsi="Times New Roman" w:cs="Times New Roman"/>
      </w:rPr>
      <w:tab/>
    </w:r>
    <w:r w:rsidRPr="007A0A53">
      <w:rPr>
        <w:rFonts w:ascii="Times New Roman" w:hAnsi="Times New Roman" w:cs="Times New Roman"/>
      </w:rPr>
      <w:tab/>
    </w:r>
    <w:r w:rsidRPr="007A0A53">
      <w:rPr>
        <w:rFonts w:ascii="Times New Roman" w:hAnsi="Times New Roman" w:cs="Times New Roman"/>
      </w:rPr>
      <w:fldChar w:fldCharType="begin"/>
    </w:r>
    <w:r w:rsidRPr="007A0A53">
      <w:rPr>
        <w:rFonts w:ascii="Times New Roman" w:hAnsi="Times New Roman" w:cs="Times New Roman"/>
      </w:rPr>
      <w:instrText>PAGE   \* MERGEFORMAT</w:instrText>
    </w:r>
    <w:r w:rsidRPr="007A0A53">
      <w:rPr>
        <w:rFonts w:ascii="Times New Roman" w:hAnsi="Times New Roman" w:cs="Times New Roman"/>
      </w:rPr>
      <w:fldChar w:fldCharType="separate"/>
    </w:r>
    <w:r w:rsidR="007A0A53">
      <w:rPr>
        <w:rFonts w:ascii="Times New Roman" w:hAnsi="Times New Roman" w:cs="Times New Roman"/>
        <w:noProof/>
      </w:rPr>
      <w:t>2</w:t>
    </w:r>
    <w:r w:rsidRPr="007A0A53">
      <w:rPr>
        <w:rFonts w:ascii="Times New Roman" w:hAnsi="Times New Roman" w:cs="Times New Roman"/>
      </w:rPr>
      <w:fldChar w:fldCharType="end"/>
    </w:r>
    <w:r w:rsidR="007A0A53">
      <w:rPr>
        <w:rFonts w:ascii="Times New Roman" w:hAnsi="Times New Roman" w:cs="Times New Roman"/>
      </w:rPr>
      <w:t>/5</w:t>
    </w:r>
  </w:p>
  <w:p w14:paraId="2B804DEF" w14:textId="61583E56" w:rsidR="00BA6C57" w:rsidRDefault="00BA6C57" w:rsidP="000604B4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D2C18" w14:textId="77777777" w:rsidR="003802B7" w:rsidRDefault="003802B7" w:rsidP="00BA6C57">
      <w:pPr>
        <w:spacing w:after="0" w:line="240" w:lineRule="auto"/>
      </w:pPr>
      <w:r>
        <w:separator/>
      </w:r>
    </w:p>
  </w:footnote>
  <w:footnote w:type="continuationSeparator" w:id="0">
    <w:p w14:paraId="093887B7" w14:textId="77777777" w:rsidR="003802B7" w:rsidRDefault="003802B7" w:rsidP="00BA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5ECA2" w14:textId="1FE3F501" w:rsidR="00BA6C57" w:rsidRPr="000604B4" w:rsidRDefault="00BA6C57" w:rsidP="00BA6C57">
    <w:pPr>
      <w:pStyle w:val="Hlavika"/>
      <w:jc w:val="right"/>
      <w:rPr>
        <w:rFonts w:ascii="Times New Roman" w:hAnsi="Times New Roman" w:cs="Times New Roman"/>
      </w:rPr>
    </w:pPr>
    <w:r w:rsidRPr="000604B4">
      <w:rPr>
        <w:rFonts w:ascii="Times New Roman" w:hAnsi="Times New Roman" w:cs="Times New Roman"/>
        <w:sz w:val="24"/>
        <w:szCs w:val="24"/>
      </w:rPr>
      <w:t xml:space="preserve">Etiketa schválená: </w:t>
    </w:r>
    <w:r w:rsidR="007A0A53">
      <w:rPr>
        <w:rFonts w:ascii="Times New Roman" w:hAnsi="Times New Roman" w:cs="Times New Roman"/>
        <w:sz w:val="24"/>
        <w:szCs w:val="24"/>
      </w:rPr>
      <w:t>04.02.2019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E7"/>
    <w:rsid w:val="000266C2"/>
    <w:rsid w:val="00035098"/>
    <w:rsid w:val="00047F2C"/>
    <w:rsid w:val="00056586"/>
    <w:rsid w:val="000604B4"/>
    <w:rsid w:val="000A4EA4"/>
    <w:rsid w:val="000E00B7"/>
    <w:rsid w:val="000E5410"/>
    <w:rsid w:val="00106A23"/>
    <w:rsid w:val="00171E66"/>
    <w:rsid w:val="001823BA"/>
    <w:rsid w:val="001A2545"/>
    <w:rsid w:val="001F7C17"/>
    <w:rsid w:val="00243FBD"/>
    <w:rsid w:val="00253206"/>
    <w:rsid w:val="0025720B"/>
    <w:rsid w:val="00281117"/>
    <w:rsid w:val="00283BB4"/>
    <w:rsid w:val="00290500"/>
    <w:rsid w:val="002A67B0"/>
    <w:rsid w:val="002E03B4"/>
    <w:rsid w:val="002F2468"/>
    <w:rsid w:val="002F76D0"/>
    <w:rsid w:val="003734F0"/>
    <w:rsid w:val="00374791"/>
    <w:rsid w:val="003802B7"/>
    <w:rsid w:val="003828B3"/>
    <w:rsid w:val="003D6C33"/>
    <w:rsid w:val="003F39E7"/>
    <w:rsid w:val="0040312C"/>
    <w:rsid w:val="004418A5"/>
    <w:rsid w:val="004453D7"/>
    <w:rsid w:val="00453377"/>
    <w:rsid w:val="0046071A"/>
    <w:rsid w:val="00496C1E"/>
    <w:rsid w:val="004B0F17"/>
    <w:rsid w:val="004E17C5"/>
    <w:rsid w:val="004F569B"/>
    <w:rsid w:val="005143A7"/>
    <w:rsid w:val="0053153D"/>
    <w:rsid w:val="00532883"/>
    <w:rsid w:val="00542E91"/>
    <w:rsid w:val="00552A06"/>
    <w:rsid w:val="00557C0A"/>
    <w:rsid w:val="00566D27"/>
    <w:rsid w:val="00590F6B"/>
    <w:rsid w:val="005A6F32"/>
    <w:rsid w:val="005C499E"/>
    <w:rsid w:val="005E5122"/>
    <w:rsid w:val="00633F3F"/>
    <w:rsid w:val="00677CC4"/>
    <w:rsid w:val="00681F6D"/>
    <w:rsid w:val="006A2F43"/>
    <w:rsid w:val="006B76E3"/>
    <w:rsid w:val="006E541B"/>
    <w:rsid w:val="00780ACF"/>
    <w:rsid w:val="007876A9"/>
    <w:rsid w:val="007A0A53"/>
    <w:rsid w:val="007A6F0E"/>
    <w:rsid w:val="007E7802"/>
    <w:rsid w:val="008258E1"/>
    <w:rsid w:val="0084682E"/>
    <w:rsid w:val="00851605"/>
    <w:rsid w:val="00856301"/>
    <w:rsid w:val="00867908"/>
    <w:rsid w:val="00887F4C"/>
    <w:rsid w:val="0089798A"/>
    <w:rsid w:val="008A5014"/>
    <w:rsid w:val="009266F9"/>
    <w:rsid w:val="00952F34"/>
    <w:rsid w:val="00980719"/>
    <w:rsid w:val="009937E2"/>
    <w:rsid w:val="009D4E0E"/>
    <w:rsid w:val="00A03148"/>
    <w:rsid w:val="00A16E8F"/>
    <w:rsid w:val="00A55385"/>
    <w:rsid w:val="00A55D5E"/>
    <w:rsid w:val="00A5777B"/>
    <w:rsid w:val="00A608BA"/>
    <w:rsid w:val="00A74C73"/>
    <w:rsid w:val="00A942D9"/>
    <w:rsid w:val="00AA6A85"/>
    <w:rsid w:val="00AC1A04"/>
    <w:rsid w:val="00AF7F8B"/>
    <w:rsid w:val="00B6773A"/>
    <w:rsid w:val="00B7472B"/>
    <w:rsid w:val="00BA6C57"/>
    <w:rsid w:val="00BA7972"/>
    <w:rsid w:val="00C3164B"/>
    <w:rsid w:val="00C64204"/>
    <w:rsid w:val="00C76E06"/>
    <w:rsid w:val="00C839FE"/>
    <w:rsid w:val="00CA373B"/>
    <w:rsid w:val="00CC1955"/>
    <w:rsid w:val="00CE2915"/>
    <w:rsid w:val="00D0069E"/>
    <w:rsid w:val="00D435E7"/>
    <w:rsid w:val="00D96DBB"/>
    <w:rsid w:val="00E21901"/>
    <w:rsid w:val="00E4546F"/>
    <w:rsid w:val="00E71420"/>
    <w:rsid w:val="00E84B7C"/>
    <w:rsid w:val="00EE5FCE"/>
    <w:rsid w:val="00EF75D0"/>
    <w:rsid w:val="00F17EC9"/>
    <w:rsid w:val="00F216C5"/>
    <w:rsid w:val="00F61D15"/>
    <w:rsid w:val="00FC1362"/>
    <w:rsid w:val="00F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01215"/>
  <w15:docId w15:val="{F80F2A6A-EFE1-4444-836B-10DF7922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435E7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rsid w:val="00D435E7"/>
    <w:rPr>
      <w:lang w:val="cs-CZ"/>
    </w:rPr>
  </w:style>
  <w:style w:type="table" w:styleId="Mriekatabuky">
    <w:name w:val="Table Grid"/>
    <w:basedOn w:val="Normlnatabuka"/>
    <w:uiPriority w:val="39"/>
    <w:rsid w:val="00D435E7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435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435E7"/>
    <w:pPr>
      <w:spacing w:line="240" w:lineRule="auto"/>
    </w:pPr>
    <w:rPr>
      <w:sz w:val="20"/>
      <w:szCs w:val="20"/>
      <w:lang w:val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435E7"/>
    <w:rPr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3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35E7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5D5E"/>
    <w:rPr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5D5E"/>
    <w:rPr>
      <w:b/>
      <w:bCs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BA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6C57"/>
  </w:style>
  <w:style w:type="paragraph" w:styleId="Obyajntext">
    <w:name w:val="Plain Text"/>
    <w:basedOn w:val="Normlny"/>
    <w:link w:val="ObyajntextChar"/>
    <w:semiHidden/>
    <w:rsid w:val="00851605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semiHidden/>
    <w:rsid w:val="00851605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7E7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Kiklica Peter Mgr.</dc:creator>
  <cp:lastModifiedBy>Zmeškalová Jana Mgr.</cp:lastModifiedBy>
  <cp:revision>2</cp:revision>
  <cp:lastPrinted>2018-11-20T06:52:00Z</cp:lastPrinted>
  <dcterms:created xsi:type="dcterms:W3CDTF">2019-02-04T12:32:00Z</dcterms:created>
  <dcterms:modified xsi:type="dcterms:W3CDTF">2019-02-04T12:32:00Z</dcterms:modified>
</cp:coreProperties>
</file>